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6" w:hRule="atLeast"/>
        </w:trPr>
        <w:tc>
          <w:tcPr>
            <w:tcW w:w="10016" w:type="dxa"/>
            <w:shd w:val="clear" w:color="auto" w:fill="auto"/>
          </w:tcPr>
          <w:p>
            <w:pPr>
              <w:suppressAutoHyphens/>
            </w:pPr>
          </w:p>
          <w:p>
            <w:pPr>
              <w:ind w:left="5841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  <w: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АЙДАРСКОГО СЕЛЬСКОГО ПОСЕЛЕНИЯ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МУНИЦИПАЛЬНОГО РАЙОНА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«РОВЕНЬСКИЙ РАЙОН»</w:t>
            </w:r>
          </w:p>
          <w:p>
            <w:pPr>
              <w:jc w:val="center"/>
            </w:pPr>
            <w:r>
              <w:rPr>
                <w:b/>
                <w:sz w:val="40"/>
                <w:szCs w:val="40"/>
              </w:rPr>
              <w:t>БЕЛГОРОДСКОЙ ОБЛАСТИ</w:t>
            </w:r>
          </w:p>
          <w:p/>
          <w:p/>
          <w:p/>
          <w:p/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с.Айдар     201</w:t>
            </w:r>
            <w:r>
              <w:rPr>
                <w:sz w:val="28"/>
                <w:szCs w:val="26"/>
                <w:lang w:val="ru-RU"/>
              </w:rPr>
              <w:t>9</w:t>
            </w:r>
            <w:r>
              <w:rPr>
                <w:sz w:val="28"/>
                <w:szCs w:val="26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3" w:hRule="atLeast"/>
        </w:trPr>
        <w:tc>
          <w:tcPr>
            <w:tcW w:w="10016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>
            <w:pPr>
              <w:jc w:val="center"/>
            </w:pPr>
            <w:r>
              <w:rPr>
                <w:b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Cs/>
                <w:sz w:val="36"/>
                <w:szCs w:val="36"/>
              </w:rPr>
            </w:pPr>
          </w:p>
          <w:p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Style w:val="43"/>
              <w:tblW w:w="966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8080"/>
            </w:tblGrid>
            <w:tr>
              <w:tc>
                <w:tcPr>
                  <w:tcW w:w="1588" w:type="dxa"/>
                  <w:shd w:val="clear" w:color="auto" w:fill="auto"/>
                </w:tcPr>
                <w:p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>
                    <w:rPr>
                      <w:spacing w:val="2"/>
                      <w:sz w:val="26"/>
                      <w:szCs w:val="26"/>
                    </w:rPr>
                    <w:t>Администрация Айдарского сельского поселения</w:t>
                  </w:r>
                </w:p>
                <w:p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>
            <w:pPr>
              <w:rPr>
                <w:sz w:val="32"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tabs>
                <w:tab w:val="left" w:pos="2340"/>
              </w:tabs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МАТЕРИАЛЫ ПО ОБОСНОВАНИЮ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ГЕНЕРАЛЬНОГО ПЛАНА</w:t>
            </w:r>
          </w:p>
          <w:p>
            <w:pPr>
              <w:tabs>
                <w:tab w:val="left" w:pos="23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АЙДАРСКОГО СЕЛЬСКОГО ПОСЕЛЕНИЯ</w:t>
            </w:r>
          </w:p>
          <w:tbl>
            <w:tblPr>
              <w:tblStyle w:val="43"/>
              <w:tblW w:w="93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9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tabs>
                <w:tab w:val="left" w:pos="3600"/>
              </w:tabs>
              <w:rPr>
                <w:b/>
                <w:bCs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Айдарского сельского поселения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Белгородской области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</w:pPr>
          </w:p>
          <w:tbl>
            <w:tblPr>
              <w:tblStyle w:val="43"/>
              <w:tblW w:w="94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3"/>
              <w:gridCol w:w="2089"/>
              <w:gridCol w:w="1907"/>
              <w:gridCol w:w="18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bCs/>
                      <w:sz w:val="26"/>
                      <w:szCs w:val="26"/>
                      <w:lang w:val="ru-RU"/>
                    </w:rPr>
                    <w:t>Павлова Е.В.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3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  <w:rPr>
                <w:rFonts w:ascii="BenguiatGothicCTT" w:hAnsi="BenguiatGothicCTT"/>
              </w:rPr>
            </w:pPr>
          </w:p>
          <w:p>
            <w:pPr>
              <w:jc w:val="center"/>
            </w:pPr>
            <w:r>
              <w:rPr>
                <w:sz w:val="28"/>
              </w:rPr>
              <w:t>Белгород      201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</w:tr>
    </w:tbl>
    <w:p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проекта:</w:t>
      </w:r>
    </w:p>
    <w:p>
      <w:pPr>
        <w:ind w:firstLine="567"/>
        <w:jc w:val="center"/>
        <w:rPr>
          <w:sz w:val="28"/>
          <w:szCs w:val="28"/>
        </w:rPr>
      </w:pPr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план Айдарского сельского поселения </w:t>
      </w:r>
    </w:p>
    <w:p>
      <w:pPr>
        <w:ind w:firstLine="567"/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часть генерального плана:</w:t>
      </w:r>
    </w:p>
    <w:p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границ населенных пунктов Айдарского сельского                            поселения М 1:10000 </w:t>
      </w:r>
    </w:p>
    <w:p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Карта функциональных зон Айдарского сельского поселения М 1:10000</w:t>
      </w:r>
    </w:p>
    <w:p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Карта планируемого размещения объектов местного значения Айдарского сельского поселения М 1:10000</w:t>
      </w:r>
    </w:p>
    <w:p>
      <w:pPr>
        <w:shd w:val="clear" w:color="auto" w:fill="FFFFFF"/>
        <w:spacing w:line="360" w:lineRule="auto"/>
        <w:ind w:left="567"/>
        <w:jc w:val="center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по обоснованию проекта генерального плана </w:t>
      </w:r>
    </w:p>
    <w:p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Айдарского сельского поселения </w:t>
      </w:r>
    </w:p>
    <w:p>
      <w:pPr>
        <w:ind w:left="567"/>
        <w:jc w:val="center"/>
        <w:rPr>
          <w:sz w:val="28"/>
          <w:szCs w:val="28"/>
        </w:rPr>
      </w:pPr>
    </w:p>
    <w:p>
      <w:pPr>
        <w:numPr>
          <w:ilvl w:val="0"/>
          <w:numId w:val="3"/>
        </w:numPr>
        <w:shd w:val="clear" w:color="auto" w:fill="FFFFFF"/>
        <w:spacing w:line="36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Текстовая часть материалов по обоснованию</w:t>
      </w:r>
    </w:p>
    <w:p>
      <w:pPr>
        <w:numPr>
          <w:ilvl w:val="0"/>
          <w:numId w:val="3"/>
        </w:numPr>
        <w:shd w:val="clear" w:color="auto" w:fill="FFFFFF"/>
        <w:spacing w:line="36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часть материалов по обоснованию:</w:t>
      </w:r>
    </w:p>
    <w:p>
      <w:pPr>
        <w:pStyle w:val="69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материалов по обоснованию М 1:10000 </w:t>
      </w: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pacing w:line="360" w:lineRule="auto"/>
        <w:ind w:firstLine="540"/>
        <w:rPr>
          <w:sz w:val="28"/>
          <w:szCs w:val="28"/>
        </w:rPr>
      </w:pPr>
    </w:p>
    <w:p>
      <w:pPr>
        <w:shd w:val="clear" w:color="auto" w:fill="FFFFFF"/>
        <w:spacing w:line="360" w:lineRule="auto"/>
        <w:ind w:firstLine="540"/>
        <w:rPr>
          <w:sz w:val="28"/>
          <w:szCs w:val="28"/>
        </w:rPr>
      </w:pPr>
    </w:p>
    <w:p>
      <w:pPr>
        <w:shd w:val="clear" w:color="auto" w:fill="FFFFFF"/>
        <w:ind w:left="14" w:firstLine="553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ind w:left="14" w:firstLine="553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360" w:lineRule="auto"/>
        <w:ind w:left="14" w:firstLine="553"/>
        <w:rPr>
          <w:spacing w:val="2"/>
        </w:rPr>
      </w:pPr>
    </w:p>
    <w:p>
      <w:pPr>
        <w:shd w:val="clear" w:color="auto" w:fill="FFFFFF"/>
        <w:spacing w:line="360" w:lineRule="auto"/>
        <w:ind w:left="14" w:firstLine="553"/>
        <w:rPr>
          <w:spacing w:val="2"/>
        </w:rPr>
      </w:pPr>
    </w:p>
    <w:p>
      <w:pPr>
        <w:shd w:val="clear" w:color="auto" w:fill="FFFFFF"/>
        <w:spacing w:line="360" w:lineRule="auto"/>
        <w:ind w:left="14" w:firstLine="553"/>
        <w:rPr>
          <w:spacing w:val="2"/>
        </w:rPr>
      </w:pPr>
    </w:p>
    <w:p>
      <w:pPr>
        <w:shd w:val="clear" w:color="auto" w:fill="FFFFFF"/>
        <w:spacing w:line="360" w:lineRule="auto"/>
        <w:ind w:left="14" w:firstLine="553"/>
        <w:rPr>
          <w:spacing w:val="2"/>
        </w:rPr>
      </w:pPr>
    </w:p>
    <w:p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Содержание текстовой части материалов по обоснованию</w:t>
      </w:r>
    </w:p>
    <w:p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2.1 Анализ использования территории поселения</w:t>
      </w:r>
    </w:p>
    <w:p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2.2 Анализ состояния  объектов коммунальной инфраструктуры</w:t>
      </w:r>
    </w:p>
    <w:p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2.2.1.Теплоснабжение</w:t>
      </w:r>
    </w:p>
    <w:p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2.2.2.Водоснабжение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2.2.3. Водоотведение</w:t>
      </w:r>
    </w:p>
    <w:p>
      <w:pPr>
        <w:spacing w:line="276" w:lineRule="auto"/>
        <w:ind w:firstLine="567"/>
        <w:jc w:val="both"/>
        <w:rPr>
          <w:bCs/>
        </w:rPr>
      </w:pPr>
      <w:r>
        <w:rPr>
          <w:bCs/>
          <w:sz w:val="28"/>
        </w:rPr>
        <w:t>2.2.4. Газоснабжение</w:t>
      </w:r>
    </w:p>
    <w:p>
      <w:pPr>
        <w:shd w:val="clear" w:color="auto" w:fill="FFFFFF"/>
        <w:spacing w:line="276" w:lineRule="auto"/>
        <w:ind w:firstLine="567"/>
        <w:jc w:val="both"/>
        <w:rPr>
          <w:rStyle w:val="71"/>
          <w:b w:val="0"/>
          <w:color w:val="auto"/>
          <w:sz w:val="28"/>
        </w:rPr>
      </w:pPr>
      <w:r>
        <w:rPr>
          <w:rStyle w:val="71"/>
          <w:b w:val="0"/>
          <w:color w:val="auto"/>
          <w:sz w:val="28"/>
        </w:rPr>
        <w:t>2.2.5. Электроснабжение</w:t>
      </w:r>
    </w:p>
    <w:p>
      <w:pPr>
        <w:shd w:val="clear" w:color="auto" w:fill="FFFFFF"/>
        <w:spacing w:line="276" w:lineRule="auto"/>
        <w:ind w:firstLine="567"/>
        <w:jc w:val="both"/>
        <w:rPr>
          <w:rStyle w:val="71"/>
          <w:b w:val="0"/>
          <w:color w:val="auto"/>
          <w:sz w:val="28"/>
        </w:rPr>
      </w:pPr>
      <w:r>
        <w:rPr>
          <w:rStyle w:val="71"/>
          <w:b w:val="0"/>
          <w:color w:val="auto"/>
          <w:sz w:val="28"/>
        </w:rPr>
        <w:t>2.3 Анализ состояния объектов транспортной инфраструктуры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2.4 Обоснование выбранного варианта размещения объектов местного значения поселения.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Оценка возможного влияния планируемых для размещения объектов местного значения поселения на комплексное развитие сельского поселения.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6. Перечень и характеристику основных факторов риска возникновения чрезвычайных ситуаций природного и техногенного характера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7. Перечень земельных участков, которые включаются в границы </w:t>
      </w:r>
      <w:r>
        <w:rPr>
          <w:sz w:val="28"/>
          <w:lang w:val="ru-RU"/>
        </w:rPr>
        <w:t>населённых</w:t>
      </w:r>
      <w:r>
        <w:rPr>
          <w:sz w:val="28"/>
        </w:rPr>
        <w:t xml:space="preserve">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8. Сведения об </w:t>
      </w:r>
      <w:r>
        <w:rPr>
          <w:sz w:val="28"/>
          <w:lang w:val="ru-RU"/>
        </w:rPr>
        <w:t>утверждённых</w:t>
      </w:r>
      <w:r>
        <w:rPr>
          <w:sz w:val="28"/>
        </w:rPr>
        <w:t xml:space="preserve">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  <w:r>
        <w:rPr>
          <w:b/>
          <w:sz w:val="28"/>
        </w:rPr>
        <w:t>1.</w:t>
      </w:r>
      <w:r>
        <w:rPr>
          <w:sz w:val="28"/>
        </w:rPr>
        <w:t xml:space="preserve"> </w:t>
      </w:r>
      <w:r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>
        <w:rPr>
          <w:sz w:val="28"/>
        </w:rPr>
        <w:t>Программа комплексного развития социальной инфраструктуры Айдарского сельского поселения муниципального района «Ровеньский район» Белгородской области на 2017-2029 годы утверждена постановлением администрации Айдарского сельского поселения от 15 декабря 2017 года. №42\1.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Программа комплексного развития систем коммунальной инфраструктуры Айдарского сельского поселения муниципального района «Ровеньский район» Белгородской области на 2017-2029 годы утверждена постановлением администрации Айдарского сельского поселения от 15 декабря 2017 года №42\2.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Программа комплексного развития транспортной инфраструктуры Айдарского сельского поселения муниципального района «Ровеньский район» Белгородской области на 2017-2029 годы утверждена постановлением администрации Айдарского сельского поселения от 15 декабря 2017 года №42/3.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2.1 Анализ использования территории поселения</w:t>
      </w:r>
    </w:p>
    <w:p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Муниципальное образование «Айдарское сельское поселение» расположено в северо-западной части Ровеньского района Белгородской области. Поселение граничит на севере с муниципальным образованием «Новоалександровское сельское поселение», на северо-востоке с муниципальными образованиями «Свистовское сельское поселение», «Ржевское сельское поселение», на юго-востоке – с муниципальным образованием «Наголенское сельское поселение», на юге – с городским поселением «Поселок Ровеньки», на западе – с Вейделевским районом. Айдарское сельское поселение образовано в 1715 году. Административный центр Айдарского сельского поселения – село Айдар расположен в 16 км. от административного центра Ровеньского района - п. Ровеньки, и 239 км. от административного центра Белгородской области – г. Белгород. В поселении одноэтажные кирпичные и панельные строения, многоэтажных зданий не имеется. В состав Айдарского сельского поселения входят семь населенных пунктов, с общей численностью населения – 1718 человек и количеством дворов – 647 шт. в том числе: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с. Айдар;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с. Пристень;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 Новая Ивановка;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х.Старая Ивановка;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 Саловка;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 Фомино;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 Старая Райгородка;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х. Новая Райгородка.</w:t>
      </w:r>
    </w:p>
    <w:p>
      <w:pPr>
        <w:spacing w:line="276" w:lineRule="auto"/>
        <w:jc w:val="both"/>
        <w:rPr>
          <w:sz w:val="16"/>
        </w:rPr>
      </w:pPr>
    </w:p>
    <w:p>
      <w:pPr>
        <w:tabs>
          <w:tab w:val="left" w:pos="-720"/>
        </w:tabs>
        <w:spacing w:line="276" w:lineRule="auto"/>
        <w:ind w:right="-326" w:firstLine="567"/>
        <w:jc w:val="center"/>
        <w:rPr>
          <w:b/>
          <w:kern w:val="2"/>
          <w:sz w:val="28"/>
          <w:szCs w:val="28"/>
          <w:lang w:eastAsia="en-US"/>
        </w:rPr>
      </w:pPr>
      <w:r>
        <w:rPr>
          <w:b/>
          <w:kern w:val="2"/>
          <w:sz w:val="28"/>
          <w:szCs w:val="28"/>
          <w:lang w:eastAsia="en-US"/>
        </w:rPr>
        <w:t>Сведения о населении муниципального образования</w:t>
      </w:r>
    </w:p>
    <w:tbl>
      <w:tblPr>
        <w:tblStyle w:val="43"/>
        <w:tblW w:w="973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04"/>
        <w:gridCol w:w="1699"/>
        <w:gridCol w:w="1845"/>
        <w:gridCol w:w="13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7" w:type="dxa"/>
            <w:vMerge w:val="restart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404" w:type="dxa"/>
            <w:vMerge w:val="restart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Наименование населенного пункта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Удаленность, км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Число дворов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Общая численность,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67" w:type="dxa"/>
            <w:vMerge w:val="continue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</w:p>
        </w:tc>
        <w:tc>
          <w:tcPr>
            <w:tcW w:w="2404" w:type="dxa"/>
            <w:vMerge w:val="continue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от районного центра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  <w:jc w:val="center"/>
            </w:pPr>
            <w:r>
              <w:t>от областного центра</w:t>
            </w:r>
          </w:p>
        </w:tc>
        <w:tc>
          <w:tcPr>
            <w:tcW w:w="1374" w:type="dxa"/>
            <w:vMerge w:val="continue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с. Айдар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  <w:rPr>
                <w:highlight w:val="yellow"/>
              </w:rPr>
            </w:pPr>
            <w:r>
              <w:t>408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с.Пристень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190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 xml:space="preserve">х.Новая Ивановка 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х.Старая Ивановка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37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х.Саловка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х.Фомино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х.Старая Райгородка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404" w:type="dxa"/>
            <w:vAlign w:val="center"/>
          </w:tcPr>
          <w:p>
            <w:pPr>
              <w:keepNext/>
              <w:keepLines/>
              <w:widowControl w:val="0"/>
              <w:spacing w:line="276" w:lineRule="auto"/>
            </w:pPr>
            <w:r>
              <w:t>х.Новая Райгородка</w:t>
            </w:r>
          </w:p>
        </w:tc>
        <w:tc>
          <w:tcPr>
            <w:tcW w:w="1699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845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515" w:type="dxa"/>
            <w:gridSpan w:val="4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1374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644</w:t>
            </w:r>
          </w:p>
        </w:tc>
        <w:tc>
          <w:tcPr>
            <w:tcW w:w="1843" w:type="dxa"/>
            <w:vAlign w:val="center"/>
          </w:tcPr>
          <w:p>
            <w:pPr>
              <w:keepNext/>
              <w:keepLines/>
              <w:widowControl w:val="0"/>
              <w:tabs>
                <w:tab w:val="left" w:pos="1230"/>
              </w:tabs>
              <w:spacing w:line="276" w:lineRule="auto"/>
              <w:jc w:val="center"/>
            </w:pPr>
            <w:r>
              <w:t>1705</w:t>
            </w:r>
          </w:p>
        </w:tc>
      </w:tr>
    </w:tbl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tabs>
          <w:tab w:val="left" w:pos="-720"/>
          <w:tab w:val="left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населенные пункты Айдарского сельского поселения газифицированы природным газом, обеспечены электроснабжением, также на территории находятся 2 газовые котельные (с.Айдар, с.Пристень).</w:t>
      </w:r>
    </w:p>
    <w:p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водой населения осуществляется в трех населенных пунктах за счет сетей центрального водопровода, протяженностью 11,3 км из 7 скважин. Также на территории поселения находятся действующих шахтные колодцы и механические колонки. Вода в источниках соответствует требованиям СанПиН к питьевой воде.</w:t>
      </w:r>
    </w:p>
    <w:p>
      <w:pPr>
        <w:tabs>
          <w:tab w:val="left" w:pos="-720"/>
          <w:tab w:val="left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(внутри сельских) дорог – 34 км.</w:t>
      </w:r>
    </w:p>
    <w:p>
      <w:pPr>
        <w:pStyle w:val="34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Внешние связи Айдарского сельского поселения поддерживаются круглогодично автомобильным транспортом.</w:t>
      </w:r>
    </w:p>
    <w:p>
      <w:pPr>
        <w:tabs>
          <w:tab w:val="left" w:pos="0"/>
        </w:tabs>
        <w:spacing w:line="276" w:lineRule="auto"/>
        <w:ind w:firstLine="567"/>
        <w:jc w:val="both"/>
      </w:pPr>
    </w:p>
    <w:tbl>
      <w:tblPr>
        <w:tblStyle w:val="44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18"/>
        <w:gridCol w:w="1134"/>
        <w:gridCol w:w="1134"/>
        <w:gridCol w:w="1276"/>
        <w:gridCol w:w="1276"/>
        <w:gridCol w:w="113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9" w:type="dxa"/>
            <w:gridSpan w:val="8"/>
          </w:tcPr>
          <w:p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Тенденция изменения численности населения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Года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90" w:type="dxa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Кол-во человек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</w:pPr>
            <w:r>
              <w:t>1801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</w:pPr>
            <w:r>
              <w:t>1765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</w:pPr>
            <w:r>
              <w:t>1746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</w:pPr>
            <w:r>
              <w:t>1721</w:t>
            </w:r>
          </w:p>
        </w:tc>
        <w:tc>
          <w:tcPr>
            <w:tcW w:w="1276" w:type="dxa"/>
          </w:tcPr>
          <w:p>
            <w:pPr>
              <w:spacing w:line="276" w:lineRule="auto"/>
              <w:jc w:val="center"/>
            </w:pPr>
            <w:r>
              <w:t>1692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</w:pPr>
            <w:r>
              <w:t>1699</w:t>
            </w:r>
          </w:p>
        </w:tc>
        <w:tc>
          <w:tcPr>
            <w:tcW w:w="1590" w:type="dxa"/>
          </w:tcPr>
          <w:p>
            <w:pPr>
              <w:spacing w:line="276" w:lineRule="auto"/>
              <w:jc w:val="center"/>
            </w:pPr>
            <w:r>
              <w:t>1705</w:t>
            </w:r>
          </w:p>
        </w:tc>
      </w:tr>
    </w:tbl>
    <w:p>
      <w:pPr>
        <w:shd w:val="clear" w:color="auto" w:fill="FFFFFF"/>
        <w:spacing w:line="276" w:lineRule="auto"/>
        <w:ind w:firstLine="547"/>
        <w:jc w:val="right"/>
        <w:rPr>
          <w:sz w:val="20"/>
        </w:rPr>
      </w:pPr>
      <w:r>
        <w:rPr>
          <w:sz w:val="20"/>
        </w:rPr>
        <w:t>*Данные на 1 января 2018 г.</w:t>
      </w:r>
    </w:p>
    <w:p>
      <w:pPr>
        <w:shd w:val="clear" w:color="auto" w:fill="FFFFFF"/>
        <w:spacing w:line="276" w:lineRule="auto"/>
        <w:ind w:firstLine="547"/>
        <w:jc w:val="both"/>
        <w:rPr>
          <w:sz w:val="16"/>
        </w:rPr>
      </w:pPr>
    </w:p>
    <w:p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Расчётный срок генерального плана – 1 января 2037 года. Численность населения на расчетный срок определена в количество 1710 человек.</w:t>
      </w:r>
    </w:p>
    <w:p>
      <w:pPr>
        <w:pStyle w:val="12"/>
        <w:spacing w:line="276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 Анализ состояния объектов коммунальной инфраструктуры</w:t>
      </w:r>
    </w:p>
    <w:p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2.2.1.Теплоснабжение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 планомерным развитием газовых сетей основным видом топлива для котельных стал природный газ. 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Поставщиком тепловой энергии на территории поселения является МУП «Ровеньские тепловые сети»  Ровеньского района Белгородской  области.</w:t>
      </w:r>
    </w:p>
    <w:p>
      <w:pPr>
        <w:pStyle w:val="12"/>
        <w:spacing w:after="0" w:line="276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Отоплением социальных объектов (СОШ, детский сад, ФАП, сельские дома культуры) и административных объектов осуществляется от индивидуальных котельных. Теплоэнергетическое хозяйство сельского поселения включает в себя 2 газовых котельных. Из которых 2 котельных  работают на природном газе. Подача тепла осуществляется по тепловым сетям протяженностью около 300 п.м.                      (в однотрубном исчислении), средний физический износ тепловых сетей  40 %.</w:t>
      </w:r>
    </w:p>
    <w:p>
      <w:pPr>
        <w:pStyle w:val="12"/>
        <w:spacing w:after="0" w:line="276" w:lineRule="auto"/>
        <w:ind w:left="0" w:firstLine="283"/>
        <w:jc w:val="both"/>
        <w:rPr>
          <w:sz w:val="28"/>
          <w:szCs w:val="24"/>
        </w:rPr>
      </w:pPr>
      <w:r>
        <w:rPr>
          <w:sz w:val="28"/>
          <w:szCs w:val="24"/>
        </w:rPr>
        <w:t>Тепломагистрали пролегают надземно.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>
        <w:rPr>
          <w:sz w:val="28"/>
          <w:szCs w:val="24"/>
          <w:vertAlign w:val="superscript"/>
        </w:rPr>
        <w:t>о</w:t>
      </w:r>
      <w:r>
        <w:rPr>
          <w:sz w:val="28"/>
          <w:szCs w:val="24"/>
        </w:rPr>
        <w:t>С.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В рамках реализации Закона Белгородской области от 12.07.2012 №120 (ред. от 31.01.2013) "Об энергосбережении и о повышении энергетической эффективности на территории Белгородской области" (принят Белгородской областной Думой 05.07.2012), в сельском поселении обследовано 7 объектов и установлено 2 прибора учета тепловой энергии, до конца 2014 года установка дополнительно узлов на объектах не планируется.</w:t>
      </w:r>
    </w:p>
    <w:tbl>
      <w:tblPr>
        <w:tblStyle w:val="43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539"/>
        <w:gridCol w:w="1977"/>
        <w:gridCol w:w="195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  <w:tc>
          <w:tcPr>
            <w:tcW w:w="1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мощность, Гкал/час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Подключённая нагрузка, Гкал/час</w:t>
            </w:r>
          </w:p>
        </w:tc>
        <w:tc>
          <w:tcPr>
            <w:tcW w:w="1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Износ оборудования,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903" w:type="dxa"/>
            <w:tcBorders>
              <w:top w:val="single" w:color="auto" w:sz="12" w:space="0"/>
            </w:tcBorders>
          </w:tcPr>
          <w:p>
            <w:pPr>
              <w:spacing w:before="60"/>
            </w:pPr>
            <w:r>
              <w:t xml:space="preserve">Котельная </w:t>
            </w:r>
          </w:p>
        </w:tc>
        <w:tc>
          <w:tcPr>
            <w:tcW w:w="2539" w:type="dxa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t>село Айдар,</w:t>
            </w:r>
          </w:p>
          <w:p>
            <w:pPr>
              <w:jc w:val="center"/>
            </w:pPr>
            <w:r>
              <w:t xml:space="preserve"> ул. Б.Кандыбина</w:t>
            </w:r>
          </w:p>
          <w:p>
            <w:pPr>
              <w:jc w:val="center"/>
            </w:pPr>
            <w:r>
              <w:t>Айдарская СОШ</w:t>
            </w:r>
          </w:p>
        </w:tc>
        <w:tc>
          <w:tcPr>
            <w:tcW w:w="1977" w:type="dxa"/>
            <w:tcBorders>
              <w:top w:val="single" w:color="auto" w:sz="12" w:space="0"/>
            </w:tcBorders>
          </w:tcPr>
          <w:p>
            <w:pPr>
              <w:spacing w:before="60"/>
              <w:jc w:val="center"/>
            </w:pPr>
            <w:r>
              <w:t>1,2</w:t>
            </w:r>
          </w:p>
        </w:tc>
        <w:tc>
          <w:tcPr>
            <w:tcW w:w="1952" w:type="dxa"/>
            <w:tcBorders>
              <w:top w:val="single" w:color="auto" w:sz="12" w:space="0"/>
            </w:tcBorders>
          </w:tcPr>
          <w:p>
            <w:pPr>
              <w:spacing w:before="60"/>
              <w:jc w:val="center"/>
            </w:pPr>
            <w:r>
              <w:t>0,182</w:t>
            </w:r>
          </w:p>
        </w:tc>
        <w:tc>
          <w:tcPr>
            <w:tcW w:w="1959" w:type="dxa"/>
            <w:tcBorders>
              <w:top w:val="single" w:color="auto" w:sz="12" w:space="0"/>
            </w:tcBorders>
          </w:tcPr>
          <w:p>
            <w:pPr>
              <w:spacing w:before="60"/>
              <w:jc w:val="center"/>
            </w:pPr>
            <w: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903" w:type="dxa"/>
          </w:tcPr>
          <w:p>
            <w:pPr>
              <w:spacing w:before="60"/>
            </w:pPr>
            <w:r>
              <w:t xml:space="preserve">Котельная </w:t>
            </w:r>
          </w:p>
        </w:tc>
        <w:tc>
          <w:tcPr>
            <w:tcW w:w="2539" w:type="dxa"/>
          </w:tcPr>
          <w:p>
            <w:pPr>
              <w:jc w:val="center"/>
            </w:pPr>
            <w:r>
              <w:t>село Пристень,</w:t>
            </w:r>
          </w:p>
          <w:p>
            <w:pPr>
              <w:jc w:val="center"/>
            </w:pPr>
            <w:r>
              <w:t xml:space="preserve"> ул. Центральная</w:t>
            </w:r>
          </w:p>
          <w:p>
            <w:pPr>
              <w:spacing w:before="60"/>
              <w:jc w:val="center"/>
            </w:pPr>
            <w:r>
              <w:t>Пристеньская ОШ</w:t>
            </w:r>
          </w:p>
        </w:tc>
        <w:tc>
          <w:tcPr>
            <w:tcW w:w="1977" w:type="dxa"/>
          </w:tcPr>
          <w:p>
            <w:pPr>
              <w:spacing w:before="60"/>
              <w:jc w:val="center"/>
            </w:pPr>
            <w:r>
              <w:t>3,44</w:t>
            </w:r>
          </w:p>
        </w:tc>
        <w:tc>
          <w:tcPr>
            <w:tcW w:w="1952" w:type="dxa"/>
          </w:tcPr>
          <w:p>
            <w:pPr>
              <w:spacing w:before="60"/>
              <w:jc w:val="center"/>
            </w:pPr>
            <w:r>
              <w:t>0,396</w:t>
            </w:r>
          </w:p>
        </w:tc>
        <w:tc>
          <w:tcPr>
            <w:tcW w:w="1959" w:type="dxa"/>
          </w:tcPr>
          <w:p>
            <w:pPr>
              <w:spacing w:before="60"/>
              <w:jc w:val="center"/>
            </w:pPr>
            <w:r>
              <w:t>69</w:t>
            </w:r>
          </w:p>
        </w:tc>
      </w:tr>
    </w:tbl>
    <w:p>
      <w:pPr>
        <w:ind w:firstLine="227"/>
        <w:jc w:val="both"/>
      </w:pPr>
    </w:p>
    <w:p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Котельные сельского поселения имеют резервные мощности по выработке тепловой энергии. </w:t>
      </w:r>
    </w:p>
    <w:p>
      <w:pPr>
        <w:pStyle w:val="12"/>
        <w:spacing w:after="0" w:line="276" w:lineRule="auto"/>
        <w:ind w:left="0" w:firstLine="283"/>
        <w:jc w:val="both"/>
        <w:rPr>
          <w:sz w:val="28"/>
          <w:szCs w:val="24"/>
        </w:rPr>
      </w:pPr>
      <w:r>
        <w:rPr>
          <w:sz w:val="28"/>
          <w:szCs w:val="24"/>
        </w:rPr>
        <w:t>Котельные характеризуются высоким физическим износом,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  <w:r>
        <w:rPr>
          <w:sz w:val="28"/>
        </w:rPr>
        <w:t>.</w:t>
      </w:r>
    </w:p>
    <w:p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2.2.2.Водоснабжение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обеспечения потребителей сельских населенных пунктов Айдарского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11,3 км и подземных источников водоснабжения артезианских скважин в количестве 7 шт. Потребление воды всеми потребителями составляет 90 тыс. м3 в год. Для решения проблемы с холодным водоснабжением необходим комплексный подход к решению этого вопроса.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Характеристика проблемы: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Износ сетей и объектов водоснабжения составляет свыше 60%.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Аварийность на сетях ВКХ сельского поселения на 1 км. составляет 6 случаев в год.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>
      <w:pPr>
        <w:spacing w:line="276" w:lineRule="auto"/>
        <w:ind w:firstLine="709"/>
        <w:jc w:val="center"/>
      </w:pPr>
      <w:r>
        <w:t>(Федеральная собственность):</w:t>
      </w:r>
    </w:p>
    <w:tbl>
      <w:tblPr>
        <w:tblStyle w:val="43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653"/>
        <w:gridCol w:w="1596"/>
        <w:gridCol w:w="1310"/>
        <w:gridCol w:w="1710"/>
        <w:gridCol w:w="1293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состояние системы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78" w:right="-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Объёмы питьевой воды на период ЧС м куб./</w:t>
            </w:r>
          </w:p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Источник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Село Айдар</w:t>
            </w:r>
          </w:p>
        </w:tc>
        <w:tc>
          <w:tcPr>
            <w:tcW w:w="165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155" w:right="-109"/>
              <w:jc w:val="center"/>
            </w:pPr>
            <w:r>
              <w:t xml:space="preserve">Водозаборная скважина –4 шт., кап. рем.-2 шт.            Из них 4 шт. муниципал. собственность. </w:t>
            </w:r>
          </w:p>
        </w:tc>
        <w:tc>
          <w:tcPr>
            <w:tcW w:w="159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107" w:right="-72"/>
              <w:jc w:val="center"/>
            </w:pPr>
            <w:r>
              <w:t>Водонапорная башня – 4 шт.</w:t>
            </w:r>
          </w:p>
          <w:p>
            <w:pPr>
              <w:snapToGrid w:val="0"/>
              <w:ind w:left="-107" w:right="-72"/>
              <w:jc w:val="center"/>
            </w:pPr>
            <w:r>
              <w:t>Из них 4 шт. муниципал. собственность.</w:t>
            </w:r>
          </w:p>
        </w:tc>
        <w:tc>
          <w:tcPr>
            <w:tcW w:w="13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60 % кап. ремонт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Санитарная охранная зона не имеется</w:t>
            </w:r>
          </w:p>
        </w:tc>
        <w:tc>
          <w:tcPr>
            <w:tcW w:w="12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Село Пристень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Водозаборная скважина – 2 шт. кап. рем.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Водонапорная башня – 2 шт. кап. рем. 70 %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60 %</w:t>
            </w:r>
            <w:r>
              <w:br w:type="textWrapping"/>
            </w:r>
            <w:r>
              <w:t>кап. ремонт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Хутор Новая Ивановка</w:t>
            </w:r>
          </w:p>
        </w:tc>
        <w:tc>
          <w:tcPr>
            <w:tcW w:w="165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 xml:space="preserve">Водозаборная скважина – </w:t>
            </w:r>
          </w:p>
          <w:p>
            <w:pPr>
              <w:snapToGrid w:val="0"/>
              <w:jc w:val="center"/>
            </w:pPr>
            <w:r>
              <w:t xml:space="preserve">1 шт. </w:t>
            </w:r>
          </w:p>
        </w:tc>
        <w:tc>
          <w:tcPr>
            <w:tcW w:w="159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Водонапорная башня – 1 шт. 80 % кап. ремонт</w:t>
            </w:r>
          </w:p>
        </w:tc>
        <w:tc>
          <w:tcPr>
            <w:tcW w:w="13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60 % кап. ремонт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Санитарная охранная зона не имеется</w:t>
            </w:r>
          </w:p>
        </w:tc>
        <w:tc>
          <w:tcPr>
            <w:tcW w:w="129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</w:pPr>
          </w:p>
        </w:tc>
      </w:tr>
    </w:tbl>
    <w:p>
      <w:pPr>
        <w:ind w:firstLine="709"/>
        <w:jc w:val="both"/>
      </w:pPr>
    </w:p>
    <w:p>
      <w:pPr>
        <w:tabs>
          <w:tab w:val="left" w:pos="3210"/>
          <w:tab w:val="left" w:pos="3525"/>
          <w:tab w:val="right" w:pos="9637"/>
        </w:tabs>
        <w:jc w:val="center"/>
        <w:rPr>
          <w:b/>
          <w:bCs/>
        </w:rPr>
      </w:pPr>
      <w:r>
        <w:rPr>
          <w:b/>
          <w:bCs/>
        </w:rPr>
        <w:t xml:space="preserve">Техническое состояние водопроводных сетей (Федеральная собственность)  </w:t>
      </w:r>
    </w:p>
    <w:p>
      <w:pPr>
        <w:jc w:val="right"/>
      </w:pPr>
      <w:r>
        <w:t xml:space="preserve">Таблица 7.                         </w:t>
      </w:r>
    </w:p>
    <w:tbl>
      <w:tblPr>
        <w:tblStyle w:val="43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2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0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313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614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Длина, км.</w:t>
            </w:r>
          </w:p>
        </w:tc>
        <w:tc>
          <w:tcPr>
            <w:tcW w:w="562" w:type="dxa"/>
          </w:tcPr>
          <w:p>
            <w:pPr>
              <w:pStyle w:val="77"/>
              <w:snapToGrid w:val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26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59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дец,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318" w:type="dxa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623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Пож.</w:t>
            </w:r>
          </w:p>
          <w:p>
            <w:pPr>
              <w:pStyle w:val="77"/>
              <w:jc w:val="center"/>
              <w:rPr>
                <w:b/>
              </w:rPr>
            </w:pPr>
            <w:r>
              <w:rPr>
                <w:b/>
              </w:rPr>
              <w:t>Гидрант</w:t>
            </w:r>
          </w:p>
        </w:tc>
        <w:tc>
          <w:tcPr>
            <w:tcW w:w="1897" w:type="dxa"/>
          </w:tcPr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>
            <w:pPr>
              <w:pStyle w:val="7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держатель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snapToGrid w:val="0"/>
              <w:jc w:val="center"/>
            </w:pPr>
            <w:r>
              <w:t>1.</w:t>
            </w:r>
          </w:p>
        </w:tc>
        <w:tc>
          <w:tcPr>
            <w:tcW w:w="1840" w:type="dxa"/>
          </w:tcPr>
          <w:p>
            <w:pPr>
              <w:snapToGrid w:val="0"/>
              <w:ind w:right="-1"/>
            </w:pPr>
            <w:r>
              <w:t>Водопроводная сеть (требуется замена, кап. рем.)</w:t>
            </w:r>
          </w:p>
        </w:tc>
        <w:tc>
          <w:tcPr>
            <w:tcW w:w="1313" w:type="dxa"/>
          </w:tcPr>
          <w:p>
            <w:pPr>
              <w:snapToGrid w:val="0"/>
              <w:jc w:val="center"/>
            </w:pPr>
            <w:r>
              <w:t>Село Айдар</w:t>
            </w:r>
          </w:p>
        </w:tc>
        <w:tc>
          <w:tcPr>
            <w:tcW w:w="614" w:type="dxa"/>
          </w:tcPr>
          <w:p>
            <w:pPr>
              <w:snapToGrid w:val="0"/>
              <w:jc w:val="center"/>
            </w:pPr>
            <w:r>
              <w:t>7,1</w:t>
            </w:r>
          </w:p>
        </w:tc>
        <w:tc>
          <w:tcPr>
            <w:tcW w:w="562" w:type="dxa"/>
          </w:tcPr>
          <w:p>
            <w:pPr>
              <w:pStyle w:val="77"/>
              <w:snapToGrid w:val="0"/>
              <w:jc w:val="center"/>
            </w:pPr>
            <w:r>
              <w:t>100</w:t>
            </w:r>
          </w:p>
          <w:p>
            <w:pPr>
              <w:pStyle w:val="77"/>
              <w:snapToGrid w:val="0"/>
              <w:jc w:val="center"/>
            </w:pPr>
          </w:p>
        </w:tc>
        <w:tc>
          <w:tcPr>
            <w:tcW w:w="926" w:type="dxa"/>
          </w:tcPr>
          <w:p>
            <w:pPr>
              <w:pStyle w:val="77"/>
              <w:snapToGrid w:val="0"/>
              <w:jc w:val="center"/>
            </w:pPr>
            <w:r>
              <w:t>асбест.</w:t>
            </w:r>
          </w:p>
        </w:tc>
        <w:tc>
          <w:tcPr>
            <w:tcW w:w="659" w:type="dxa"/>
          </w:tcPr>
          <w:p>
            <w:pPr>
              <w:pStyle w:val="77"/>
              <w:snapToGrid w:val="0"/>
              <w:jc w:val="center"/>
            </w:pPr>
          </w:p>
        </w:tc>
        <w:tc>
          <w:tcPr>
            <w:tcW w:w="1318" w:type="dxa"/>
          </w:tcPr>
          <w:p>
            <w:pPr>
              <w:pStyle w:val="77"/>
              <w:snapToGrid w:val="0"/>
              <w:jc w:val="center"/>
            </w:pPr>
            <w:r>
              <w:t>Неудовлетворительное</w:t>
            </w:r>
          </w:p>
        </w:tc>
        <w:tc>
          <w:tcPr>
            <w:tcW w:w="623" w:type="dxa"/>
          </w:tcPr>
          <w:p>
            <w:pPr>
              <w:pStyle w:val="77"/>
              <w:snapToGrid w:val="0"/>
              <w:jc w:val="center"/>
            </w:pPr>
            <w:r>
              <w:t>2</w:t>
            </w:r>
          </w:p>
        </w:tc>
        <w:tc>
          <w:tcPr>
            <w:tcW w:w="1897" w:type="dxa"/>
          </w:tcPr>
          <w:p>
            <w:pPr>
              <w:pStyle w:val="77"/>
              <w:snapToGrid w:val="0"/>
              <w:jc w:val="center"/>
            </w:pPr>
            <w:r>
              <w:t>Администрация Айдарского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snapToGrid w:val="0"/>
              <w:jc w:val="center"/>
            </w:pPr>
            <w:r>
              <w:t>2.</w:t>
            </w:r>
          </w:p>
        </w:tc>
        <w:tc>
          <w:tcPr>
            <w:tcW w:w="1840" w:type="dxa"/>
          </w:tcPr>
          <w:p>
            <w:pPr>
              <w:snapToGrid w:val="0"/>
              <w:ind w:right="-1"/>
            </w:pPr>
            <w:r>
              <w:t>Водопроводная сеть ( требуется замена, кап. рем.)</w:t>
            </w:r>
          </w:p>
        </w:tc>
        <w:tc>
          <w:tcPr>
            <w:tcW w:w="1313" w:type="dxa"/>
          </w:tcPr>
          <w:p>
            <w:pPr>
              <w:snapToGrid w:val="0"/>
              <w:jc w:val="center"/>
            </w:pPr>
            <w:r>
              <w:t>Село Пристень</w:t>
            </w:r>
          </w:p>
        </w:tc>
        <w:tc>
          <w:tcPr>
            <w:tcW w:w="614" w:type="dxa"/>
          </w:tcPr>
          <w:p>
            <w:pPr>
              <w:snapToGrid w:val="0"/>
              <w:jc w:val="center"/>
            </w:pPr>
            <w:r>
              <w:t>3</w:t>
            </w:r>
          </w:p>
        </w:tc>
        <w:tc>
          <w:tcPr>
            <w:tcW w:w="562" w:type="dxa"/>
          </w:tcPr>
          <w:p>
            <w:pPr>
              <w:pStyle w:val="77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>
            <w:pPr>
              <w:pStyle w:val="77"/>
              <w:snapToGrid w:val="0"/>
              <w:jc w:val="center"/>
            </w:pPr>
            <w:r>
              <w:t xml:space="preserve"> асбест.</w:t>
            </w:r>
          </w:p>
        </w:tc>
        <w:tc>
          <w:tcPr>
            <w:tcW w:w="659" w:type="dxa"/>
          </w:tcPr>
          <w:p>
            <w:pPr>
              <w:pStyle w:val="77"/>
              <w:snapToGrid w:val="0"/>
              <w:jc w:val="center"/>
            </w:pPr>
          </w:p>
        </w:tc>
        <w:tc>
          <w:tcPr>
            <w:tcW w:w="1318" w:type="dxa"/>
          </w:tcPr>
          <w:p>
            <w:pPr>
              <w:pStyle w:val="77"/>
              <w:snapToGrid w:val="0"/>
              <w:jc w:val="center"/>
            </w:pPr>
            <w:r>
              <w:t>Неудовлетворительное</w:t>
            </w:r>
          </w:p>
        </w:tc>
        <w:tc>
          <w:tcPr>
            <w:tcW w:w="623" w:type="dxa"/>
          </w:tcPr>
          <w:p>
            <w:pPr>
              <w:pStyle w:val="77"/>
              <w:snapToGrid w:val="0"/>
              <w:jc w:val="center"/>
            </w:pPr>
            <w:r>
              <w:t>-</w:t>
            </w:r>
          </w:p>
        </w:tc>
        <w:tc>
          <w:tcPr>
            <w:tcW w:w="1897" w:type="dxa"/>
          </w:tcPr>
          <w:p>
            <w:pPr>
              <w:pStyle w:val="77"/>
              <w:snapToGrid w:val="0"/>
              <w:jc w:val="center"/>
            </w:pPr>
            <w:r>
              <w:t>Администрация Айдарского сельского поселения</w:t>
            </w:r>
          </w:p>
        </w:tc>
      </w:tr>
    </w:tbl>
    <w:p>
      <w:pPr>
        <w:tabs>
          <w:tab w:val="left" w:pos="3210"/>
          <w:tab w:val="left" w:pos="3525"/>
          <w:tab w:val="right" w:pos="9637"/>
        </w:tabs>
        <w:jc w:val="center"/>
        <w:rPr>
          <w:b/>
        </w:rPr>
      </w:pP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Действующая система водоснабжения находится в рабочем состоянии. За весь период эксплуатации, а это более 19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Айдарскому сельскому поселению составляет 60 %.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Главной целью должно стать обеспечение населения Айдарского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>
      <w:pPr>
        <w:spacing w:line="276" w:lineRule="auto"/>
        <w:ind w:firstLine="567"/>
        <w:jc w:val="both"/>
        <w:rPr>
          <w:b/>
          <w:bCs/>
          <w:sz w:val="28"/>
        </w:rPr>
      </w:pPr>
    </w:p>
    <w:p>
      <w:pPr>
        <w:spacing w:line="276" w:lineRule="auto"/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2.2.3. Водоотведение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отсутствует система централизованного водоотведения и последующей очистки.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  <w:sz w:val="28"/>
        </w:rPr>
        <w:t>2.2.4. Газоснабжение</w:t>
      </w:r>
    </w:p>
    <w:p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Снабжение природным и сжиженным газом потребителей</w:t>
      </w:r>
      <w:r>
        <w:rPr>
          <w:sz w:val="32"/>
          <w:szCs w:val="28"/>
        </w:rPr>
        <w:t xml:space="preserve"> </w:t>
      </w:r>
      <w:r>
        <w:rPr>
          <w:sz w:val="28"/>
        </w:rPr>
        <w:t>в Айдарском сельском поселении осуществляет ОАО «Газпром газораспределение Белгород», природным газом пользуется население всех населённых пунктов. Количество квартир и индивидуальных домовладений, газифицированных природным газом составляет 640, что составляет уровень газификации 99,5 %;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Потребителями природного газа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>
      <w:pPr>
        <w:tabs>
          <w:tab w:val="left" w:pos="1335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Существующая схема газоснабжения является трехступенчатой и состоит из следующих элементов:</w:t>
      </w:r>
    </w:p>
    <w:p>
      <w:pPr>
        <w:numPr>
          <w:ilvl w:val="0"/>
          <w:numId w:val="6"/>
        </w:numPr>
        <w:tabs>
          <w:tab w:val="clear" w:pos="1571"/>
        </w:tabs>
        <w:spacing w:line="276" w:lineRule="auto"/>
        <w:ind w:left="0" w:firstLine="993"/>
        <w:jc w:val="both"/>
        <w:rPr>
          <w:sz w:val="28"/>
        </w:rPr>
      </w:pPr>
      <w:r>
        <w:rPr>
          <w:sz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>
      <w:pPr>
        <w:numPr>
          <w:ilvl w:val="0"/>
          <w:numId w:val="6"/>
        </w:numPr>
        <w:tabs>
          <w:tab w:val="clear" w:pos="1571"/>
        </w:tabs>
        <w:spacing w:line="276" w:lineRule="auto"/>
        <w:ind w:left="0" w:firstLine="993"/>
        <w:jc w:val="both"/>
        <w:rPr>
          <w:sz w:val="28"/>
        </w:rPr>
      </w:pPr>
      <w:r>
        <w:rPr>
          <w:sz w:val="28"/>
        </w:rPr>
        <w:t>головных газораспределительных пунктов;</w:t>
      </w:r>
    </w:p>
    <w:p>
      <w:pPr>
        <w:numPr>
          <w:ilvl w:val="0"/>
          <w:numId w:val="7"/>
        </w:numPr>
        <w:tabs>
          <w:tab w:val="clear" w:pos="1571"/>
        </w:tabs>
        <w:spacing w:line="276" w:lineRule="auto"/>
        <w:ind w:left="0" w:firstLine="993"/>
        <w:jc w:val="both"/>
        <w:rPr>
          <w:sz w:val="28"/>
        </w:rPr>
      </w:pPr>
      <w:r>
        <w:rPr>
          <w:sz w:val="28"/>
        </w:rPr>
        <w:t>газораспределительных пунктов (ГРП, ШРП), расположенных на территории Айдарского сельского поселения.</w:t>
      </w:r>
    </w:p>
    <w:p>
      <w:pPr>
        <w:spacing w:line="276" w:lineRule="auto"/>
        <w:ind w:firstLine="851"/>
        <w:jc w:val="both"/>
        <w:rPr>
          <w:sz w:val="28"/>
        </w:rPr>
      </w:pPr>
    </w:p>
    <w:p>
      <w:pPr>
        <w:spacing w:line="276" w:lineRule="auto"/>
        <w:jc w:val="center"/>
        <w:rPr>
          <w:b/>
          <w:i/>
          <w:sz w:val="28"/>
        </w:rPr>
      </w:pPr>
      <w:r>
        <w:rPr>
          <w:b/>
          <w:sz w:val="28"/>
        </w:rPr>
        <w:t>Характеристики газопроводов на территории Айдарского сельского поселения</w:t>
      </w:r>
      <w:r>
        <w:rPr>
          <w:b/>
          <w:i/>
          <w:sz w:val="28"/>
        </w:rPr>
        <w:t>.</w:t>
      </w:r>
    </w:p>
    <w:tbl>
      <w:tblPr>
        <w:tblStyle w:val="43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3816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30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Газопроводы</w:t>
            </w:r>
          </w:p>
        </w:tc>
        <w:tc>
          <w:tcPr>
            <w:tcW w:w="3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Протяжённость, км.</w:t>
            </w:r>
          </w:p>
        </w:tc>
        <w:tc>
          <w:tcPr>
            <w:tcW w:w="30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Материал труб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0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rPr>
                <w:b/>
              </w:rPr>
            </w:pPr>
            <w:r>
              <w:t>Высокого давления</w:t>
            </w:r>
          </w:p>
        </w:tc>
        <w:tc>
          <w:tcPr>
            <w:tcW w:w="3816" w:type="dxa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</w:pPr>
            <w:r>
              <w:t>36750</w:t>
            </w:r>
          </w:p>
        </w:tc>
        <w:tc>
          <w:tcPr>
            <w:tcW w:w="3089" w:type="dxa"/>
            <w:tcBorders>
              <w:top w:val="single" w:color="auto" w:sz="12" w:space="0"/>
            </w:tcBorders>
            <w:vAlign w:val="center"/>
          </w:tcPr>
          <w:p>
            <w:pPr>
              <w:spacing w:before="60"/>
              <w:jc w:val="center"/>
            </w:pPr>
            <w:r>
              <w:t>металл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091" w:type="dxa"/>
            <w:vMerge w:val="continue"/>
            <w:vAlign w:val="center"/>
          </w:tcPr>
          <w:p>
            <w:pPr>
              <w:spacing w:before="60"/>
            </w:pPr>
          </w:p>
        </w:tc>
        <w:tc>
          <w:tcPr>
            <w:tcW w:w="3816" w:type="dxa"/>
            <w:tcBorders>
              <w:top w:val="single" w:color="auto" w:sz="4" w:space="0"/>
            </w:tcBorders>
            <w:vAlign w:val="center"/>
          </w:tcPr>
          <w:p>
            <w:pPr>
              <w:spacing w:before="60"/>
              <w:jc w:val="center"/>
            </w:pPr>
          </w:p>
        </w:tc>
        <w:tc>
          <w:tcPr>
            <w:tcW w:w="3089" w:type="dxa"/>
            <w:tcBorders>
              <w:top w:val="single" w:color="auto" w:sz="4" w:space="0"/>
            </w:tcBorders>
            <w:vAlign w:val="center"/>
          </w:tcPr>
          <w:p>
            <w:pPr>
              <w:spacing w:before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91" w:type="dxa"/>
            <w:vAlign w:val="center"/>
          </w:tcPr>
          <w:p>
            <w:pPr>
              <w:spacing w:before="60"/>
              <w:rPr>
                <w:b/>
              </w:rPr>
            </w:pPr>
            <w:r>
              <w:t>Среднего давления</w:t>
            </w:r>
          </w:p>
        </w:tc>
        <w:tc>
          <w:tcPr>
            <w:tcW w:w="3816" w:type="dxa"/>
            <w:vAlign w:val="center"/>
          </w:tcPr>
          <w:p>
            <w:pPr>
              <w:spacing w:before="60"/>
              <w:jc w:val="center"/>
            </w:pPr>
            <w:r>
              <w:t>-</w:t>
            </w:r>
          </w:p>
        </w:tc>
        <w:tc>
          <w:tcPr>
            <w:tcW w:w="3089" w:type="dxa"/>
            <w:vAlign w:val="center"/>
          </w:tcPr>
          <w:p>
            <w:pPr>
              <w:spacing w:before="60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091" w:type="dxa"/>
            <w:vMerge w:val="restart"/>
            <w:vAlign w:val="center"/>
          </w:tcPr>
          <w:p>
            <w:pPr>
              <w:spacing w:before="60"/>
            </w:pPr>
            <w:r>
              <w:t>Низкого давления</w:t>
            </w:r>
          </w:p>
        </w:tc>
        <w:tc>
          <w:tcPr>
            <w:tcW w:w="3816" w:type="dxa"/>
            <w:vAlign w:val="center"/>
          </w:tcPr>
          <w:p>
            <w:pPr>
              <w:spacing w:before="60"/>
              <w:jc w:val="center"/>
            </w:pPr>
            <w:r>
              <w:t>29880</w:t>
            </w:r>
          </w:p>
        </w:tc>
        <w:tc>
          <w:tcPr>
            <w:tcW w:w="3089" w:type="dxa"/>
            <w:vAlign w:val="center"/>
          </w:tcPr>
          <w:p>
            <w:pPr>
              <w:spacing w:before="60"/>
              <w:jc w:val="center"/>
            </w:pPr>
            <w:r>
              <w:t>металл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091" w:type="dxa"/>
            <w:vMerge w:val="continue"/>
            <w:vAlign w:val="center"/>
          </w:tcPr>
          <w:p>
            <w:pPr>
              <w:spacing w:before="60"/>
            </w:pPr>
          </w:p>
        </w:tc>
        <w:tc>
          <w:tcPr>
            <w:tcW w:w="3816" w:type="dxa"/>
            <w:vAlign w:val="center"/>
          </w:tcPr>
          <w:p>
            <w:pPr>
              <w:spacing w:before="60"/>
              <w:jc w:val="center"/>
            </w:pPr>
          </w:p>
        </w:tc>
        <w:tc>
          <w:tcPr>
            <w:tcW w:w="3089" w:type="dxa"/>
            <w:vAlign w:val="center"/>
          </w:tcPr>
          <w:p>
            <w:pPr>
              <w:spacing w:before="60"/>
              <w:jc w:val="center"/>
            </w:pPr>
          </w:p>
        </w:tc>
      </w:tr>
    </w:tbl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Протяженность существующего подземного газопровода составляет 64,91 км, из них:</w:t>
      </w:r>
    </w:p>
    <w:p>
      <w:pPr>
        <w:numPr>
          <w:ilvl w:val="0"/>
          <w:numId w:val="7"/>
        </w:numPr>
        <w:tabs>
          <w:tab w:val="left" w:pos="1418"/>
          <w:tab w:val="clear" w:pos="1571"/>
        </w:tabs>
        <w:spacing w:line="276" w:lineRule="auto"/>
        <w:ind w:left="1418" w:hanging="567"/>
        <w:jc w:val="both"/>
        <w:rPr>
          <w:sz w:val="28"/>
        </w:rPr>
      </w:pPr>
      <w:r>
        <w:rPr>
          <w:sz w:val="28"/>
        </w:rPr>
        <w:t>газопровод высокого давления 36,380 км;</w:t>
      </w:r>
    </w:p>
    <w:p>
      <w:pPr>
        <w:numPr>
          <w:ilvl w:val="0"/>
          <w:numId w:val="7"/>
        </w:numPr>
        <w:tabs>
          <w:tab w:val="left" w:pos="1418"/>
          <w:tab w:val="clear" w:pos="1571"/>
        </w:tabs>
        <w:spacing w:line="276" w:lineRule="auto"/>
        <w:ind w:left="1418" w:hanging="567"/>
        <w:jc w:val="both"/>
        <w:rPr>
          <w:sz w:val="28"/>
        </w:rPr>
      </w:pPr>
      <w:r>
        <w:rPr>
          <w:sz w:val="28"/>
        </w:rPr>
        <w:t>газопровод среднего давления  0 км;</w:t>
      </w:r>
    </w:p>
    <w:p>
      <w:pPr>
        <w:numPr>
          <w:ilvl w:val="0"/>
          <w:numId w:val="7"/>
        </w:numPr>
        <w:tabs>
          <w:tab w:val="left" w:pos="1418"/>
          <w:tab w:val="clear" w:pos="1571"/>
        </w:tabs>
        <w:spacing w:line="276" w:lineRule="auto"/>
        <w:ind w:left="1418" w:hanging="567"/>
        <w:jc w:val="both"/>
        <w:rPr>
          <w:sz w:val="28"/>
        </w:rPr>
      </w:pPr>
      <w:r>
        <w:rPr>
          <w:sz w:val="28"/>
        </w:rPr>
        <w:t>газопровод низкого давления  28,530 км.</w:t>
      </w:r>
    </w:p>
    <w:p>
      <w:pPr>
        <w:spacing w:line="276" w:lineRule="auto"/>
        <w:ind w:firstLine="851"/>
        <w:jc w:val="both"/>
        <w:rPr>
          <w:b/>
          <w:sz w:val="28"/>
        </w:rPr>
      </w:pPr>
      <w:r>
        <w:rPr>
          <w:sz w:val="28"/>
        </w:rPr>
        <w:t xml:space="preserve">Протяженность существующего надземного газопровода низкого давления составляет -1,350 км. 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>
      <w:pPr>
        <w:pStyle w:val="36"/>
        <w:spacing w:after="0" w:line="276" w:lineRule="auto"/>
        <w:ind w:left="0" w:firstLine="539"/>
        <w:jc w:val="both"/>
        <w:rPr>
          <w:sz w:val="28"/>
        </w:rPr>
      </w:pPr>
      <w:r>
        <w:rPr>
          <w:sz w:val="28"/>
        </w:rPr>
        <w:t>В системе газоснабжения сельского поселения, можно выделить следующие основные задачи:</w:t>
      </w:r>
    </w:p>
    <w:p>
      <w:pPr>
        <w:pStyle w:val="6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подключение к газораспределительной системе объектов нового строительства;</w:t>
      </w:r>
    </w:p>
    <w:p>
      <w:pPr>
        <w:pStyle w:val="6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обеспечение надежности газоснабжения потребителей;</w:t>
      </w:r>
    </w:p>
    <w:p>
      <w:pPr>
        <w:pStyle w:val="6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своевременная перекладка газовых сетей и замена оборудования;</w:t>
      </w:r>
    </w:p>
    <w:p>
      <w:pPr>
        <w:pStyle w:val="69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hanging="306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повышение уровня обеспеченности приборным учетом потребителей в жилищном фонде.</w:t>
      </w:r>
    </w:p>
    <w:p>
      <w:pPr>
        <w:pStyle w:val="69"/>
        <w:shd w:val="clear" w:color="auto" w:fill="FFFFFF"/>
        <w:tabs>
          <w:tab w:val="left" w:pos="1134"/>
        </w:tabs>
        <w:spacing w:after="0"/>
        <w:ind w:left="993" w:firstLine="447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</w:p>
    <w:p>
      <w:pPr>
        <w:spacing w:line="276" w:lineRule="auto"/>
        <w:ind w:firstLine="227"/>
        <w:jc w:val="both"/>
        <w:rPr>
          <w:sz w:val="28"/>
        </w:rPr>
      </w:pPr>
      <w:r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b/>
          <w:sz w:val="28"/>
        </w:rPr>
        <w:t xml:space="preserve"> </w:t>
      </w:r>
      <w:r>
        <w:rPr>
          <w:sz w:val="28"/>
        </w:rPr>
        <w:t>Оказать содействие в подключении домовладений к газораспределительным сетям.</w:t>
      </w:r>
    </w:p>
    <w:p>
      <w:pPr>
        <w:spacing w:line="276" w:lineRule="auto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rStyle w:val="71"/>
          <w:color w:val="auto"/>
          <w:sz w:val="28"/>
        </w:rPr>
      </w:pPr>
      <w:r>
        <w:rPr>
          <w:rStyle w:val="71"/>
          <w:color w:val="auto"/>
          <w:sz w:val="28"/>
        </w:rPr>
        <w:t>2.2.5. Электроснабжение</w:t>
      </w:r>
    </w:p>
    <w:p>
      <w:pPr>
        <w:pStyle w:val="36"/>
        <w:spacing w:after="0" w:line="276" w:lineRule="auto"/>
        <w:ind w:left="0" w:firstLine="540"/>
        <w:jc w:val="both"/>
        <w:rPr>
          <w:sz w:val="28"/>
        </w:rPr>
      </w:pPr>
      <w:r>
        <w:rPr>
          <w:sz w:val="28"/>
        </w:rPr>
        <w:t>Электроснабжение потребителей Айдарского сельского поселения осуществляется от электроподстанции, обслуживаемой ПАО «МРСК-Центра» «Белгородэнерго». Организация, эксплуатирующая электросети – Ровеньский РЭС филиала ПАО «МРСК-Центра» «Белгородэнерго». Электроснабжение осуществляется от Айдарской опорной подстанции 110 кВ и Новоалександровской подстанций 35 кВ.</w:t>
      </w:r>
    </w:p>
    <w:p>
      <w:pPr>
        <w:pStyle w:val="36"/>
        <w:spacing w:after="0" w:line="276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Общая протяженность линий электропередач составляет 93,42 км, в том числе по уровням напряжения: ВЛ 0,4 кВ – 39,11 км, ВЛ 10 кВ – 54,31 км,                                   ВЛ 110 кВ – 0 км. Наибольшую долю в электрических сетях занимают низковольтные воздушные линии. 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Большое количество комплектных трансформаторных подстанций и трансформаторов 10/0,4 кВ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кВ и росту потерь электроэнергии.</w:t>
      </w:r>
    </w:p>
    <w:p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Выполнение объемов работ по реконструкции ВЛ-0,4 кВ и ТП 10/0,4 кВ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кВ.  </w:t>
      </w:r>
    </w:p>
    <w:p>
      <w:pPr>
        <w:tabs>
          <w:tab w:val="left" w:pos="1418"/>
        </w:tabs>
        <w:spacing w:line="276" w:lineRule="auto"/>
        <w:ind w:left="992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Айдарского сельского поселения имеет в собственности следующие сети уличного освещения </w:t>
      </w:r>
    </w:p>
    <w:tbl>
      <w:tblPr>
        <w:tblStyle w:val="43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095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№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Наименование объекта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Адрес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Сети уличного освещения, протяженность – 10,212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с. Айдар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Сети уличного освещения, протяженность – 7,3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с. Пристень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уличного освещения, протяженность – 0,7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Новая Ивановка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Сети уличного освещения, протяженность – 0,9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х. Старая Райгородка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Сети уличного освещения, протяженность – 0,5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х. Саловка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6095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Сети уличного освещения, протяженность – 0,8 км.</w:t>
            </w:r>
          </w:p>
        </w:tc>
        <w:tc>
          <w:tcPr>
            <w:tcW w:w="3454" w:type="dxa"/>
          </w:tcPr>
          <w:p>
            <w:pPr>
              <w:pStyle w:val="36"/>
              <w:spacing w:after="0" w:line="276" w:lineRule="auto"/>
              <w:ind w:left="0"/>
              <w:jc w:val="both"/>
            </w:pPr>
            <w:r>
              <w:t>х. Новая Райгородка</w:t>
            </w:r>
          </w:p>
        </w:tc>
      </w:tr>
    </w:tbl>
    <w:p>
      <w:pPr>
        <w:pStyle w:val="36"/>
        <w:spacing w:after="0" w:line="276" w:lineRule="auto"/>
        <w:ind w:left="0" w:firstLine="540"/>
        <w:jc w:val="both"/>
      </w:pPr>
    </w:p>
    <w:p>
      <w:pPr>
        <w:pStyle w:val="36"/>
        <w:spacing w:after="0" w:line="276" w:lineRule="auto"/>
        <w:ind w:left="0" w:firstLine="540"/>
        <w:jc w:val="both"/>
        <w:rPr>
          <w:sz w:val="28"/>
        </w:rPr>
      </w:pPr>
      <w:r>
        <w:rPr>
          <w:sz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>
      <w:pPr>
        <w:pStyle w:val="36"/>
        <w:spacing w:after="0" w:line="276" w:lineRule="auto"/>
        <w:ind w:left="0" w:firstLine="540"/>
        <w:jc w:val="both"/>
        <w:rPr>
          <w:sz w:val="28"/>
        </w:rPr>
      </w:pPr>
      <w:r>
        <w:rPr>
          <w:sz w:val="28"/>
        </w:rPr>
        <w:t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 приведены в таблице.</w:t>
      </w:r>
    </w:p>
    <w:p>
      <w:pPr>
        <w:pStyle w:val="36"/>
        <w:spacing w:after="0" w:line="276" w:lineRule="auto"/>
        <w:ind w:left="0" w:firstLine="540"/>
        <w:jc w:val="both"/>
        <w:rPr>
          <w:sz w:val="28"/>
        </w:rPr>
      </w:pPr>
    </w:p>
    <w:p>
      <w:pPr>
        <w:pStyle w:val="36"/>
        <w:spacing w:after="0" w:line="276" w:lineRule="auto"/>
        <w:ind w:left="0" w:firstLine="540"/>
        <w:jc w:val="center"/>
        <w:rPr>
          <w:b/>
          <w:sz w:val="28"/>
        </w:rPr>
      </w:pPr>
      <w:r>
        <w:rPr>
          <w:b/>
          <w:sz w:val="28"/>
        </w:rPr>
        <w:t>Электрические нагрузки жилищно-коммунального сектора</w:t>
      </w:r>
    </w:p>
    <w:tbl>
      <w:tblPr>
        <w:tblStyle w:val="43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334"/>
        <w:gridCol w:w="2010"/>
        <w:gridCol w:w="1998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№</w:t>
            </w:r>
          </w:p>
        </w:tc>
        <w:tc>
          <w:tcPr>
            <w:tcW w:w="3334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Показатели</w:t>
            </w:r>
          </w:p>
        </w:tc>
        <w:tc>
          <w:tcPr>
            <w:tcW w:w="2010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Ед.измерения</w:t>
            </w:r>
          </w:p>
        </w:tc>
        <w:tc>
          <w:tcPr>
            <w:tcW w:w="1998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Расчетный срок</w:t>
            </w:r>
          </w:p>
        </w:tc>
        <w:tc>
          <w:tcPr>
            <w:tcW w:w="2007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Перспектива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pStyle w:val="36"/>
              <w:spacing w:after="0" w:line="276" w:lineRule="auto"/>
              <w:ind w:left="0"/>
            </w:pPr>
            <w:r>
              <w:t>1</w:t>
            </w:r>
          </w:p>
        </w:tc>
        <w:tc>
          <w:tcPr>
            <w:tcW w:w="3334" w:type="dxa"/>
          </w:tcPr>
          <w:p>
            <w:pPr>
              <w:pStyle w:val="36"/>
              <w:spacing w:after="0" w:line="276" w:lineRule="auto"/>
              <w:ind w:left="0"/>
            </w:pPr>
            <w:r>
              <w:t>Население</w:t>
            </w:r>
          </w:p>
        </w:tc>
        <w:tc>
          <w:tcPr>
            <w:tcW w:w="2010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  <w:r>
              <w:t>тыс. чел.</w:t>
            </w:r>
          </w:p>
        </w:tc>
        <w:tc>
          <w:tcPr>
            <w:tcW w:w="1998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1718</w:t>
            </w:r>
          </w:p>
        </w:tc>
        <w:tc>
          <w:tcPr>
            <w:tcW w:w="2007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pStyle w:val="36"/>
              <w:spacing w:after="0" w:line="276" w:lineRule="auto"/>
              <w:ind w:left="0"/>
            </w:pPr>
            <w:r>
              <w:t>2</w:t>
            </w:r>
          </w:p>
        </w:tc>
        <w:tc>
          <w:tcPr>
            <w:tcW w:w="3334" w:type="dxa"/>
          </w:tcPr>
          <w:p>
            <w:pPr>
              <w:pStyle w:val="36"/>
              <w:spacing w:after="0" w:line="276" w:lineRule="auto"/>
              <w:ind w:left="0"/>
            </w:pPr>
            <w:r>
              <w:t>Годовое электропотребление</w:t>
            </w:r>
          </w:p>
        </w:tc>
        <w:tc>
          <w:tcPr>
            <w:tcW w:w="2010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  <w:r>
              <w:t>млн.кВт.час</w:t>
            </w:r>
          </w:p>
        </w:tc>
        <w:tc>
          <w:tcPr>
            <w:tcW w:w="1998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5,554528</w:t>
            </w:r>
          </w:p>
        </w:tc>
        <w:tc>
          <w:tcPr>
            <w:tcW w:w="2007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pStyle w:val="36"/>
              <w:spacing w:after="0" w:line="276" w:lineRule="auto"/>
              <w:ind w:left="0"/>
            </w:pPr>
            <w:r>
              <w:t>3</w:t>
            </w:r>
          </w:p>
        </w:tc>
        <w:tc>
          <w:tcPr>
            <w:tcW w:w="3334" w:type="dxa"/>
          </w:tcPr>
          <w:p>
            <w:pPr>
              <w:pStyle w:val="36"/>
              <w:spacing w:after="0" w:line="276" w:lineRule="auto"/>
              <w:ind w:left="0"/>
            </w:pPr>
            <w:r>
              <w:t>Максимальная электрическая нагрузка</w:t>
            </w:r>
          </w:p>
        </w:tc>
        <w:tc>
          <w:tcPr>
            <w:tcW w:w="2010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  <w:r>
              <w:t>МВА</w:t>
            </w:r>
          </w:p>
        </w:tc>
        <w:tc>
          <w:tcPr>
            <w:tcW w:w="1998" w:type="dxa"/>
          </w:tcPr>
          <w:p>
            <w:pPr>
              <w:pStyle w:val="36"/>
              <w:spacing w:after="0" w:line="276" w:lineRule="auto"/>
              <w:ind w:left="0"/>
              <w:jc w:val="center"/>
            </w:pPr>
            <w:r>
              <w:t>1,41</w:t>
            </w:r>
          </w:p>
        </w:tc>
        <w:tc>
          <w:tcPr>
            <w:tcW w:w="2007" w:type="dxa"/>
          </w:tcPr>
          <w:p>
            <w:pPr>
              <w:pStyle w:val="36"/>
              <w:spacing w:after="0" w:line="276" w:lineRule="auto"/>
              <w:ind w:left="0"/>
              <w:jc w:val="right"/>
            </w:pPr>
          </w:p>
        </w:tc>
      </w:tr>
    </w:tbl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результате анализа существующего положения электросетевого хозяйства Айдарского сельского поселения были выявлены следующие основные проблемы:</w:t>
      </w:r>
    </w:p>
    <w:p>
      <w:pPr>
        <w:numPr>
          <w:ilvl w:val="0"/>
          <w:numId w:val="9"/>
        </w:numPr>
        <w:tabs>
          <w:tab w:val="clear" w:pos="135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Необходима реконструкция существующих КТП 10/0,4 кВ и установка дополнительных КТП;</w:t>
      </w:r>
    </w:p>
    <w:p>
      <w:pPr>
        <w:numPr>
          <w:ilvl w:val="0"/>
          <w:numId w:val="9"/>
        </w:numPr>
        <w:tabs>
          <w:tab w:val="clear" w:pos="135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Необходимо строительство новых и реконструкция существующих ВЛ 10 кВ и разводящих сетей 0,4 кВ с применением энергосберегающих технологий и современных материалов;</w:t>
      </w:r>
    </w:p>
    <w:p>
      <w:pPr>
        <w:numPr>
          <w:ilvl w:val="0"/>
          <w:numId w:val="9"/>
        </w:numPr>
        <w:tabs>
          <w:tab w:val="clear" w:pos="1353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Необходима замена существующих деревянных опор линий электропередач на железобетонные.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Мероприятиями по развитию системы электроснабжения Айдарского сельского поселения станут: 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реконструкция существующего наружного освещения внутриквартальных (межквартальных) улиц и проездов;</w:t>
      </w:r>
    </w:p>
    <w:p>
      <w:pPr>
        <w:shd w:val="clear" w:color="auto" w:fill="FFFFFF"/>
        <w:spacing w:line="276" w:lineRule="auto"/>
        <w:ind w:firstLine="547"/>
        <w:jc w:val="both"/>
        <w:rPr>
          <w:rStyle w:val="72"/>
          <w:color w:val="auto"/>
          <w:sz w:val="32"/>
        </w:rPr>
      </w:pPr>
      <w:r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>
      <w:pPr>
        <w:shd w:val="clear" w:color="auto" w:fill="FFFFFF"/>
        <w:spacing w:line="276" w:lineRule="auto"/>
        <w:ind w:firstLine="547"/>
        <w:jc w:val="both"/>
        <w:rPr>
          <w:rStyle w:val="72"/>
          <w:color w:val="auto"/>
          <w:sz w:val="28"/>
        </w:rPr>
      </w:pPr>
    </w:p>
    <w:p>
      <w:pPr>
        <w:pStyle w:val="69"/>
        <w:numPr>
          <w:ilvl w:val="1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>
      <w:pPr>
        <w:pStyle w:val="6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Айдарского сельского поселения имеет улично-дорожную сеть местного значения общей протяженностью 33,4 км. Все дороги, кроме дороги по ул.Полесовка в с.Никитское, имеют асфальтное покрытие.</w:t>
      </w:r>
    </w:p>
    <w:p>
      <w:pPr>
        <w:spacing w:line="276" w:lineRule="auto"/>
        <w:ind w:firstLine="567"/>
        <w:jc w:val="both"/>
        <w:rPr>
          <w:sz w:val="28"/>
          <w:lang w:eastAsia="en-US"/>
        </w:rPr>
      </w:pPr>
      <w:r>
        <w:rPr>
          <w:sz w:val="28"/>
          <w:szCs w:val="28"/>
        </w:rPr>
        <w:t>Пешеходное и велосипедное движение происходит по пешеходным дорожкам (тротуарам), которые проложены в центре села Айдар. Тротуары вдоль проезжей части на дорогах местного значения имеются только на ул. Центральная и ул. Мира</w:t>
      </w:r>
      <w:r>
        <w:rPr>
          <w:sz w:val="28"/>
          <w:lang w:eastAsia="en-US"/>
        </w:rPr>
        <w:t>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улично-дорожной сети, находящиеся в муниципальной собственности сельского поселения: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Айдар – 22,65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Центральная - 6,9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 - 1,05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Луговая – 6,3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подъездная дорога к ЗАО «РусАгроАйдар» - 8,4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х.Фомина – 0,097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х.Старая Райгородка – 0,679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х.Новая Райгородка – 6,6 км.</w:t>
      </w:r>
    </w:p>
    <w:p>
      <w:pPr>
        <w:pStyle w:val="74"/>
        <w:tabs>
          <w:tab w:val="left" w:pos="22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с.Пристень – 2,534 км.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х.Новая Ивановка – 0,763 км.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Автодорога областного значения «Белгород –Валуйки – Вейделевка - Ровеньки», протяженность дороги по поселению составляет 22,4 км.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Ближайшая железнодорожная станция находится на расстоянии в 80 км.               (г. Валуйки)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Воздушные перевозки из поселения не осуществляются.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2.4 Обоснование выбранного варианта размещения объектов местного значения поселения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>анализ состояния и использования территории;</w:t>
      </w:r>
    </w:p>
    <w:p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определение возможных направлений развития территории;</w:t>
      </w:r>
    </w:p>
    <w:p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>прогнозируемые ограничения использования территории.</w:t>
      </w:r>
    </w:p>
    <w:p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При этом определяются: функциональная зона и ограничения по использованию территории.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местного значения и искусственных сооружений на них, общей протяженностью 25,7 км., с размещением дорожных знаков и указателей на улицах населенных пунктов в количестве 12 шт.;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тротуаров, общей протяженностью 1450 м.;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детской площадки в с.Айдар – 1шт.;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Пристенского ФАПа;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Айдарской амбулатории;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пожарных гидрантов в с.Айдар по ул.Советская, с.Пристень по ул.Кандыбина;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насосного оборудования системы водоснабжения в с.Айдар по ул.Центральная;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линии электропередач на аварийно-опасном участке автодороги «Ровеньки – Новый Оскол» переход через мост реки Айдар с установкой светильников наружного освещения;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существующего наружного освещения внутриквартальных (межквартальных) улиц и проездов;</w:t>
      </w:r>
    </w:p>
    <w:p>
      <w:pPr>
        <w:spacing w:line="276" w:lineRule="auto"/>
        <w:ind w:firstLine="567"/>
        <w:jc w:val="both"/>
      </w:pPr>
      <w:r>
        <w:rPr>
          <w:sz w:val="28"/>
          <w:szCs w:val="28"/>
        </w:rPr>
        <w:t>- строительство и модернизация оборудования и сетей электроснабжения в целях подключения объектов капитального строительства новых потребителей.</w:t>
      </w:r>
    </w:p>
    <w:p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b/>
          <w:sz w:val="28"/>
        </w:rPr>
        <w:t>Оценка возможного влияния планируемых для размещения объектов местного значения поселения на комплексное развитие сельского поселения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реализация мероприятий по реконструкции систем водоснабжения являются: 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воды от источника до потребителя;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жилищно-коммунального обслуживания населения по системе водоснабжения;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возможности подключения строящихся (реконструируемых) объектов к системе электроснабжения при гарантированном объеме заявленной мощности.</w:t>
      </w:r>
    </w:p>
    <w:p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-снижение аварийности.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реализация мероприятий по реконструкции объектов транспортной инфраструктуры будут являться: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транспортной инфраструктуры;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транспорта общего пользования;</w:t>
      </w:r>
    </w:p>
    <w:p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безопасности дорожного движения.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сбалансированное, перспективное развитие социальной инфраструктуры;</w:t>
      </w:r>
    </w:p>
    <w:p>
      <w:pPr>
        <w:pStyle w:val="3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2" w:name="dst2305"/>
      <w:bookmarkEnd w:id="2"/>
      <w:r>
        <w:rPr>
          <w:b/>
          <w:sz w:val="28"/>
        </w:rPr>
        <w:t>4</w:t>
      </w:r>
      <w:r>
        <w:rPr>
          <w:sz w:val="28"/>
        </w:rPr>
        <w:t xml:space="preserve">. </w:t>
      </w:r>
      <w:r>
        <w:rPr>
          <w:b/>
          <w:sz w:val="28"/>
          <w:lang w:val="ru-RU"/>
        </w:rPr>
        <w:t>Утверждённые</w:t>
      </w:r>
      <w:r>
        <w:rPr>
          <w:b/>
          <w:sz w:val="28"/>
        </w:rPr>
        <w:t xml:space="preserve">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>
        <w:rPr>
          <w:sz w:val="28"/>
        </w:rPr>
        <w:t>На территории Айдарского сельского поселения размещения не предусмотрено размещение объектов федерального и регионального значения.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101699"/>
      <w:bookmarkEnd w:id="3"/>
      <w:r>
        <w:rPr>
          <w:b/>
          <w:sz w:val="28"/>
        </w:rPr>
        <w:t xml:space="preserve">5. </w:t>
      </w:r>
      <w:r>
        <w:rPr>
          <w:b/>
          <w:sz w:val="28"/>
          <w:lang w:val="ru-RU"/>
        </w:rPr>
        <w:t>Утверждённые</w:t>
      </w:r>
      <w:r>
        <w:rPr>
          <w:b/>
          <w:sz w:val="28"/>
        </w:rPr>
        <w:t xml:space="preserve">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  <w:lang w:val="ru-RU"/>
        </w:rPr>
      </w:pPr>
      <w:r>
        <w:rPr>
          <w:sz w:val="28"/>
        </w:rPr>
        <w:t>На территории Айдарского сельского поселения размещения не предусмотрено размещение объектов</w:t>
      </w:r>
      <w:r>
        <w:rPr>
          <w:sz w:val="28"/>
          <w:lang w:val="ru-RU"/>
        </w:rPr>
        <w:t xml:space="preserve"> муниципального района.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  <w:lang w:val="ru-RU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  <w:lang w:val="ru-RU"/>
        </w:rPr>
      </w:pP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4" w:name="dst101700"/>
      <w:bookmarkEnd w:id="4"/>
      <w:r>
        <w:rPr>
          <w:b/>
          <w:sz w:val="28"/>
        </w:rPr>
        <w:t>6.</w:t>
      </w:r>
      <w:r>
        <w:rPr>
          <w:sz w:val="28"/>
        </w:rPr>
        <w:t xml:space="preserve"> </w:t>
      </w:r>
      <w:r>
        <w:rPr>
          <w:b/>
          <w:sz w:val="28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</w:p>
    <w:p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Опасные явления, происходящие в природе и техносфере,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 от 21.12.1994 г. №68-ФЗ "О защите населения и территорий от чрезвычайных ситуаций природного и техногенного характера",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Село Айдар является административным центром Айдарского сельского поселения Ровеньского района. Айдарское сельское поселение граничит на севере и западе с Вейделевским районом, на востоке с Новоалександровским сельским поселением, Свистовским  сельским поселением, Ржевским сельским поселением, Нагорьевским сельским поселением, на юге с городским поселением «Поселок Ровеньки» и Наголенским сельским поселением. С северо-запада на юг через сельское поселение проходит автодорога территориального значения 1Р-187-17 Новый Оскол – Валуйки – Ровеньки.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 местности представляет волнистую равнину. Наибольшие по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По физико-географическому районированию территория Ровеньского района к Осколо-Донецкому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Река Айдар делит землепользование района на левобережье и правобережье, которые разнятся между собой как по геологическому, так и в геоморфологическом отношении.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Склоны водоразделов преимущественно покаты, подверженные различной степени эродированности. Особенно сильно эродированы склоны южной экспозиции.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Кроме межбалочных водоразделов крупными элементами рельефа на территории района являются обширные балки различной формы.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бескарбонатные почвы.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Гидрографическую сеть района образуют постоянно действующие реки, ручьи, а также временные водотоки, действующие только в период весеннего снегостояния или после выпадения интенсивных ливневых дождей.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– р.Лозная, р.Фоминка, р.Нагольная на юге района река Серебрянка и др., более мелкие. 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сумме температур выше 10° и количеству осадков за период с температурами выше 10° Ровеньской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Style w:val="43"/>
        <w:tblW w:w="1046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60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Месяцы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IX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XII</w:t>
            </w:r>
          </w:p>
        </w:tc>
        <w:tc>
          <w:tcPr>
            <w:tcW w:w="685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Ср. годовая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0" w:type="dxa"/>
          </w:tcPr>
          <w:p>
            <w:pPr>
              <w:spacing w:line="276" w:lineRule="auto"/>
              <w:jc w:val="both"/>
            </w:pPr>
            <w:r>
              <w:t>Средняя температура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-8,7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-8,8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-3,5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6,2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14,8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18,0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20,4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19,2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13,4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6,7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-0,8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-6,6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ind w:left="-74" w:right="-166"/>
              <w:jc w:val="both"/>
            </w:pPr>
            <w:r>
              <w:t>+5,85</w:t>
            </w:r>
          </w:p>
        </w:tc>
      </w:tr>
    </w:tbl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Style w:val="43"/>
        <w:tblW w:w="1046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60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Месяцы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IX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XII</w:t>
            </w:r>
          </w:p>
        </w:tc>
        <w:tc>
          <w:tcPr>
            <w:tcW w:w="685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Ср. годовая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0" w:type="dxa"/>
            <w:vAlign w:val="center"/>
          </w:tcPr>
          <w:p>
            <w:pPr>
              <w:spacing w:line="276" w:lineRule="auto"/>
              <w:jc w:val="both"/>
            </w:pPr>
            <w:r>
              <w:t>Среднее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494</w:t>
            </w:r>
          </w:p>
        </w:tc>
      </w:tr>
    </w:tbl>
    <w:p>
      <w:pPr>
        <w:pStyle w:val="31"/>
        <w:spacing w:after="0" w:line="276" w:lineRule="auto"/>
        <w:ind w:left="0" w:firstLine="709"/>
        <w:jc w:val="both"/>
        <w:rPr>
          <w:bCs/>
        </w:rPr>
      </w:pP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>
      <w:pPr>
        <w:pStyle w:val="31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Style w:val="43"/>
        <w:tblW w:w="1046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60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Месяцы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III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VIII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IX</w:t>
            </w:r>
          </w:p>
        </w:tc>
        <w:tc>
          <w:tcPr>
            <w:tcW w:w="684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</w:t>
            </w:r>
          </w:p>
        </w:tc>
        <w:tc>
          <w:tcPr>
            <w:tcW w:w="685" w:type="dxa"/>
            <w:shd w:val="pct10" w:color="auto" w:fill="auto"/>
            <w:vAlign w:val="center"/>
          </w:tcPr>
          <w:p>
            <w:pPr>
              <w:spacing w:line="276" w:lineRule="auto"/>
              <w:jc w:val="both"/>
            </w:pPr>
            <w:r>
              <w:t>XII</w:t>
            </w:r>
          </w:p>
        </w:tc>
        <w:tc>
          <w:tcPr>
            <w:tcW w:w="685" w:type="dxa"/>
            <w:shd w:val="pct10" w:color="auto" w:fill="auto"/>
          </w:tcPr>
          <w:p>
            <w:pPr>
              <w:spacing w:line="276" w:lineRule="auto"/>
              <w:jc w:val="both"/>
            </w:pPr>
            <w:r>
              <w:t>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0" w:type="dxa"/>
          </w:tcPr>
          <w:p>
            <w:pPr>
              <w:spacing w:line="276" w:lineRule="auto"/>
              <w:jc w:val="both"/>
            </w:pPr>
            <w:r>
              <w:t>Число дней с ветром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0,8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1,4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1,1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0,6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0,4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0,4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0,4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0,4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0,3</w:t>
            </w:r>
          </w:p>
        </w:tc>
        <w:tc>
          <w:tcPr>
            <w:tcW w:w="684" w:type="dxa"/>
            <w:vAlign w:val="center"/>
          </w:tcPr>
          <w:p>
            <w:pPr>
              <w:spacing w:line="276" w:lineRule="auto"/>
              <w:jc w:val="both"/>
            </w:pPr>
            <w:r>
              <w:t>0,2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1,1</w:t>
            </w:r>
          </w:p>
        </w:tc>
        <w:tc>
          <w:tcPr>
            <w:tcW w:w="685" w:type="dxa"/>
            <w:vAlign w:val="center"/>
          </w:tcPr>
          <w:p>
            <w:pPr>
              <w:spacing w:line="276" w:lineRule="auto"/>
              <w:jc w:val="both"/>
            </w:pPr>
            <w:r>
              <w:t>7,6</w:t>
            </w:r>
          </w:p>
        </w:tc>
      </w:tr>
    </w:tbl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6"/>
        </w:rPr>
        <w:t xml:space="preserve">В целом Айдарское поселение </w:t>
      </w:r>
      <w:r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>
        <w:rPr>
          <w:bCs/>
          <w:sz w:val="28"/>
          <w:szCs w:val="26"/>
        </w:rPr>
        <w:t>лимат района характеризуется континентальностью,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культуры и плодово-ягодные растения</w:t>
      </w:r>
      <w:r>
        <w:rPr>
          <w:sz w:val="28"/>
          <w:szCs w:val="28"/>
        </w:rPr>
        <w:t>.</w:t>
      </w:r>
    </w:p>
    <w:p>
      <w:pPr>
        <w:pStyle w:val="8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>
      <w:pPr>
        <w:pStyle w:val="8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275 мм.</w:t>
      </w:r>
    </w:p>
    <w:p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rStyle w:val="73"/>
          <w:sz w:val="28"/>
          <w:szCs w:val="23"/>
        </w:rPr>
        <w:t>Нормативное определение чрезвычайной ситуации приведено в Федеральном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 понятий в области безопасности в природных чрезвычайных ситуациях установлены ГОСТ Р 22.0.03-95                                                           дата введения 01.07.1996 г.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чрезвычайные ситуации природного характера на территории Айдарского сельского поселения:</w:t>
      </w:r>
    </w:p>
    <w:p>
      <w:pPr>
        <w:pStyle w:val="6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Опасное гидрологическое явление и процесс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>
      <w:pPr>
        <w:pStyle w:val="69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населенных пунктов Айдарского сельского поселения протекают: река Айдар и впадающие в неё река Фоминка и ручей Кулаков. На реке Фоминке и ручье Кулаков обустроены гидротехнические сооружения и образованы водохранилища в непосредственной близости с населенными пунктами с.Пристень и с.Айдар. Данные факторы несут в себе риски наводнений, половодий, паводков.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>
      <w:pPr>
        <w:pStyle w:val="6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Сильный ветер - движение воздуха относительно земной поверхности со скоростью или горизонтальной составляющей свыше 14 м/с.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Шквал - резкое кратковременное усиление ветра до 20—30 м/с и выше, сопровождающееся изменением его направления, связанное с конвективными процессами.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Продолжительный дождь - жидкие атмосферные осадки, выпадающие непрерывно или почти непрерывно в течение нескольких суток, могущие вызвать паводки, затопление и подтопление.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Гроза - атмосферное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сильными осадками, нередко с градом.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Ливень - кратковременные атмосферные осадки большой интенсивности, обычно в виде дождя или снега.</w:t>
      </w:r>
    </w:p>
    <w:p>
      <w:pPr>
        <w:pStyle w:val="69"/>
        <w:numPr>
          <w:ilvl w:val="1"/>
          <w:numId w:val="1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 - атмосферные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твердые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Гололед - слой плотного льда, образующийся на земной поверхности и на предметах при намерзании переохлажденных капель дождя или тумана.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Заморозок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снегопад - продолжительное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Сильная метель - перенос снега кал поверхностью земли сильным ветром, возможно в сочетании с выпадением снега, приводящий к ухудшению видимости н заносу транспортных магистралей.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 - скопление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Пыльная буря - перенос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>
      <w:pPr>
        <w:pStyle w:val="69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Айдарского сельского поселения имеются леса, отнесенные к государственному лесному фонду и расположенные на землях лесного фонда, а также защитные леса, расположенные на землях иных категорий, в том числе в границах населенных пунктов. В связи с этим на территории Айдарского сельского поселения имеются риски возникновения природных пожаров.</w:t>
      </w:r>
    </w:p>
    <w:p>
      <w:pPr>
        <w:pStyle w:val="69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пожары: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пожар: —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Лесной пожар: —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9"/>
        <w:numPr>
          <w:ilvl w:val="2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лесных пожаров:</w:t>
      </w:r>
    </w:p>
    <w:p>
      <w:pPr>
        <w:pStyle w:val="69"/>
        <w:numPr>
          <w:ilvl w:val="3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>
      <w:pPr>
        <w:pStyle w:val="69"/>
        <w:numPr>
          <w:ilvl w:val="3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>
      <w:pPr>
        <w:pStyle w:val="69"/>
        <w:numPr>
          <w:ilvl w:val="3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>
      <w:pPr>
        <w:pStyle w:val="69"/>
        <w:numPr>
          <w:ilvl w:val="3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Валежный пожар – низовой пожар, при котором основным горючим материалом является древесина, расположенная на поверхности почвы.</w:t>
      </w:r>
    </w:p>
    <w:p>
      <w:pPr>
        <w:pStyle w:val="69"/>
        <w:numPr>
          <w:ilvl w:val="3"/>
          <w:numId w:val="11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Степной пожар - естественно возникающие или искусственно вызываемые палы в степях.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Камышовый пожар - естественно возникающие или искусственно вызываемые палы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>
      <w:pPr>
        <w:pStyle w:val="69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Торфяной пожар - возгорание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наиболее частыми природными ЧС являются бури, урага- ны, смерчи, шквалы (28%), лесные пожары (25%), землетрясения (24%), наводнения (19%), оползни, обвалы, сели, лавины (4%).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"Атласом природных и техногенных опасностей и рисков чрезвычайных ситуаций в Российской Федерации" (под общей редакцией Шойгу С.К., 2005), показатели риска природных чрезвычайных ситуаций на территории Айдарского сельского поселения следующие.</w:t>
      </w:r>
    </w:p>
    <w:p>
      <w:pPr>
        <w:pStyle w:val="8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селе- и сейсмоопансости – незначительно опасный (интенсивность землетрясения – 5 и менее баллов по шкале MSK-64 (шкале Меркалли);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>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оползней умеренно опасный и малоопасный (максимальная скорость смещения – 4-200 м/сут.; максимальная глубина захвата пород оползнем – до 3 м). На возникновение оползней оказывают влияние подземные (в т.ч. грунтовые) воды и различные техногенные воздействия. Однако они проявляются преимущественно локально.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>
        <w:rPr>
          <w:sz w:val="28"/>
          <w:vertAlign w:val="superscript"/>
        </w:rPr>
        <w:t>3</w:t>
      </w:r>
      <w:r>
        <w:rPr>
          <w:sz w:val="28"/>
        </w:rPr>
        <w:t>/м</w:t>
      </w:r>
      <w:r>
        <w:rPr>
          <w:sz w:val="28"/>
          <w:vertAlign w:val="superscript"/>
        </w:rPr>
        <w:t>2</w:t>
      </w:r>
      <w:r>
        <w:rPr>
          <w:sz w:val="28"/>
        </w:rPr>
        <w:t>/год; диаметр карстовых форм – 3 м и менее; преимущественный литологический состав карствующих пород – карбонатные), риск провалов на 1км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0,1-0,5 раз за 10 лет.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см/сут.).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>
        <w:rPr>
          <w:sz w:val="28"/>
          <w:vertAlign w:val="superscript"/>
        </w:rPr>
        <w:t>2</w:t>
      </w:r>
      <w:r>
        <w:rPr>
          <w:sz w:val="28"/>
        </w:rPr>
        <w:t>; густота овражной сети – 0,51-1,3 км/км</w:t>
      </w:r>
      <w:r>
        <w:rPr>
          <w:sz w:val="28"/>
          <w:vertAlign w:val="superscript"/>
        </w:rPr>
        <w:t>2</w:t>
      </w:r>
      <w:r>
        <w:rPr>
          <w:sz w:val="28"/>
        </w:rPr>
        <w:t>; прогноз плотности овражной сети – 0,51-3 ед./км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). 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Уровень опасности геокриологических процессов – опасные процессы на площади менее 1% и умеренно-опасные на площади 10% (термокарст, тепловая осадка грунтов – 0,1-0,3 м/год; морозное пучение грунтов – 0,1-0,3 м/год). 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Уровень опасности лесных и торфяных пожаров – низкий (заторфованность территории – 0,1-1,0%; среднегодовая площадь одного пожара – 0,3 га; значение интегрального показателя опасности торфяных пожаров Кпос – менее 6; возможно ЧС локального уровня). Частота лесных пожаров (число случаев на 1 млн.га площади лесного фонда) – 120,5.</w:t>
      </w:r>
    </w:p>
    <w:p>
      <w:pPr>
        <w:pStyle w:val="80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опасности природных, в том числе геофизических воздействий, 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 воздействий природных явлений.</w:t>
      </w:r>
    </w:p>
    <w:p>
      <w:pPr>
        <w:tabs>
          <w:tab w:val="left" w:pos="990"/>
        </w:tabs>
        <w:jc w:val="both"/>
        <w:rPr>
          <w:sz w:val="28"/>
          <w:szCs w:val="28"/>
        </w:rPr>
      </w:pPr>
    </w:p>
    <w:p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Чрезвычайные ситуации техногенного характера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возникновению наиболее масштабных ЧС на территории Айдарского сельского поселения могут привести аварии (технические инциденты) на транспорте, гидротехнических сооружениях, линиях электро-, газоснабжения, тепло- и водопроводных сетях, взрывы на пожароопасных объектах, а также на аммиакопроводе «Тольятти – Одесса», сельскохозяйственных производственных объектах.</w:t>
      </w:r>
    </w:p>
    <w:p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чрезвычайные ситуации техногенного характера на территории Айдарского сельского поселения: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Химическая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Биологическая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Гидродинамическая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Транспортная авария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авария на транспорте (автомобильном, железнодорожном, водном, авиационном, трубопроводном),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Пожары - неконтролируемое горение, развивающееся во времени и пространстве. Пожары подразделяются на бытовые, производственные и природные.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 </w:t>
      </w:r>
      <w:r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>
      <w:pPr>
        <w:pStyle w:val="6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Обрушение – разрушение зданий, строений и инженерных сетей в мирное время. Внезапные обрушения зданий и инженерных сооружений наносят большой материальный ущерб, а в ряде случаев сопровождаются человеческими жертвами.</w:t>
      </w:r>
    </w:p>
    <w:p>
      <w:pPr>
        <w:pStyle w:val="6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радиационной опасности 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>
      <w:pPr>
        <w:pStyle w:val="6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Нововоронежская АЭС,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r>
        <w:fldChar w:fldCharType="begin"/>
      </w:r>
      <w:r>
        <w:instrText xml:space="preserve"> HYPERLINK "https://ru.wikipedia.org/wiki/%D0%92%D0%BE%D1%80%D0%BE%D0%BD%D0%B5%D0%B6" \o "Воронеж"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Воронежа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r>
        <w:fldChar w:fldCharType="begin"/>
      </w:r>
      <w:r>
        <w:instrText xml:space="preserve"> HYPERLINK "https://ru.wikipedia.org/wiki/%D0%90%D0%AD%D0%A1" \o "АЭС"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АЭС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r>
        <w:fldChar w:fldCharType="begin"/>
      </w:r>
      <w:r>
        <w:instrText xml:space="preserve"> HYPERLINK "https://ru.wikipedia.org/wiki/%D0%92%D0%92%D0%AD%D0%A0" \o "ВВЭР" </w:instrText>
      </w:r>
      <w:r>
        <w:fldChar w:fldCharType="separate"/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водо-водяных энергетических реакторов</w:t>
      </w:r>
      <w:r>
        <w:rPr>
          <w:rStyle w:val="40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пожаро–взрывоопасными объектами (3 - 5 класса опасности, согласно перечню,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требования норм пожарной безопасности: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со СНиП 2.07.01 – 89 *. 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автолестниц или автоподъемников в любую квартиру или помещение.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>
        <w:rPr>
          <w:sz w:val="26"/>
          <w:szCs w:val="26"/>
        </w:rPr>
        <w:t xml:space="preserve"> безопасности.</w:t>
      </w: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1"/>
      <w:bookmarkEnd w:id="5"/>
      <w:r>
        <w:rPr>
          <w:b/>
          <w:sz w:val="28"/>
        </w:rPr>
        <w:t xml:space="preserve">7. Перечень земельных участков, которые включаются в </w:t>
      </w:r>
      <w:bookmarkStart w:id="7" w:name="_GoBack"/>
      <w:r>
        <w:rPr>
          <w:b/>
          <w:sz w:val="28"/>
        </w:rPr>
        <w:t>границ</w:t>
      </w:r>
      <w:bookmarkEnd w:id="7"/>
      <w:r>
        <w:rPr>
          <w:b/>
          <w:sz w:val="28"/>
        </w:rPr>
        <w:t>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hd w:val="clear" w:color="auto" w:fill="FFFFFF"/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</w:t>
      </w:r>
      <w:r>
        <w:rPr>
          <w:sz w:val="28"/>
          <w:szCs w:val="28"/>
          <w:lang w:val="ru-RU"/>
        </w:rPr>
        <w:t>Айдарского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предусматривается изменение границ </w:t>
      </w:r>
      <w:r>
        <w:rPr>
          <w:sz w:val="28"/>
          <w:szCs w:val="28"/>
          <w:lang w:val="ru-RU"/>
        </w:rPr>
        <w:t>населённых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пункт</w:t>
      </w:r>
      <w:r>
        <w:rPr>
          <w:sz w:val="28"/>
          <w:szCs w:val="28"/>
          <w:lang w:val="ru-RU"/>
        </w:rPr>
        <w:t>ов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>.</w:t>
      </w:r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297"/>
      <w:bookmarkEnd w:id="6"/>
    </w:p>
    <w:p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</w:t>
      </w:r>
      <w:r>
        <w:rPr>
          <w:b/>
          <w:sz w:val="28"/>
        </w:rPr>
        <w:t xml:space="preserve">Сведения об </w:t>
      </w:r>
      <w:r>
        <w:rPr>
          <w:b/>
          <w:sz w:val="28"/>
          <w:lang w:val="ru-RU"/>
        </w:rPr>
        <w:t>утверждённых</w:t>
      </w:r>
      <w:r>
        <w:rPr>
          <w:b/>
          <w:sz w:val="28"/>
        </w:rPr>
        <w:t xml:space="preserve"> предметах охраны и границах территорий исторических поселений федерального значения и исторических поселений регионального значения</w:t>
      </w:r>
    </w:p>
    <w:p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Айдарского сельского поселения расположены следующие объекты культурного наследия регионального значения:</w:t>
      </w:r>
    </w:p>
    <w:p>
      <w:pPr>
        <w:pStyle w:val="37"/>
        <w:numPr>
          <w:ilvl w:val="0"/>
          <w:numId w:val="13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«Братская могила советских воинов, погибших в годы Великой Отечественной войны». Местонахождения объекта культурного наследия: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Белгородская область, Ровеньский район, </w:t>
      </w:r>
      <w:r>
        <w:rPr>
          <w:rFonts w:ascii="Times New Roman" w:hAnsi="Times New Roman" w:cs="Times New Roman"/>
          <w:sz w:val="28"/>
          <w:szCs w:val="28"/>
        </w:rPr>
        <w:t>с.Пристень. Объект культурного наследия поставлен на государственную охрану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Белгородской области от 12.05.1997 г. №229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«Об утверждении дополнительного списка памятников истории и культуры, принимаемых на государственную охрану»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37"/>
        <w:numPr>
          <w:ilvl w:val="0"/>
          <w:numId w:val="13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cs="Times New Roman"/>
          <w:sz w:val="28"/>
          <w:szCs w:val="22"/>
          <w:lang w:val="ru-RU"/>
        </w:rPr>
        <w:t xml:space="preserve">«Братская могила 4 советских воинов, погибших в боях с фашистскими захватчиками в 1943 году».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Местонахождения объекта культурного наследия: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Белгородская область, Ровеньский район,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Айдар (на площади)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культурного наследия поставлен на государственную охрану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ешение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исполнительного комитета Белгородского областного Совета народных депутатов от 29.09.1983 г. № 373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3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 соответствии с приказом управления культуры Белгородской области                   от 08.12.2014 г. №497-а «Об утверждении предмета охраны объектов культурного наследия» на территории Айдарского сельского поселения Ровеньского района Белгородской области </w:t>
      </w:r>
      <w:r>
        <w:rPr>
          <w:rFonts w:ascii="Times New Roman" w:hAnsi="Times New Roman" w:cs="Times New Roman"/>
          <w:sz w:val="28"/>
          <w:szCs w:val="22"/>
          <w:lang w:val="ru-RU"/>
        </w:rPr>
        <w:t>утверждён</w:t>
      </w:r>
      <w:r>
        <w:rPr>
          <w:rFonts w:ascii="Times New Roman" w:hAnsi="Times New Roman" w:cs="Times New Roman"/>
          <w:sz w:val="28"/>
          <w:szCs w:val="22"/>
        </w:rPr>
        <w:t xml:space="preserve"> следующий предмет охраны объектов культурного наследия:</w:t>
      </w:r>
    </w:p>
    <w:tbl>
      <w:tblPr>
        <w:tblStyle w:val="44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625"/>
        <w:gridCol w:w="2030"/>
        <w:gridCol w:w="2013"/>
        <w:gridCol w:w="1998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pStyle w:val="37"/>
              <w:spacing w:line="276" w:lineRule="auto"/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5" w:type="dxa"/>
          </w:tcPr>
          <w:p>
            <w:pPr>
              <w:pStyle w:val="37"/>
              <w:spacing w:line="276" w:lineRule="auto"/>
              <w:ind w:left="-109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 регионального значения</w:t>
            </w:r>
          </w:p>
        </w:tc>
        <w:tc>
          <w:tcPr>
            <w:tcW w:w="2030" w:type="dxa"/>
          </w:tcPr>
          <w:p>
            <w:pPr>
              <w:pStyle w:val="37"/>
              <w:tabs>
                <w:tab w:val="left" w:pos="1762"/>
                <w:tab w:val="clear" w:pos="1832"/>
              </w:tabs>
              <w:spacing w:line="27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регионального значения</w:t>
            </w:r>
          </w:p>
        </w:tc>
        <w:tc>
          <w:tcPr>
            <w:tcW w:w="2013" w:type="dxa"/>
          </w:tcPr>
          <w:p>
            <w:pPr>
              <w:pStyle w:val="37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в соответствии с данными управления культуры Белгородской области</w:t>
            </w:r>
          </w:p>
        </w:tc>
        <w:tc>
          <w:tcPr>
            <w:tcW w:w="1998" w:type="dxa"/>
          </w:tcPr>
          <w:p>
            <w:pPr>
              <w:pStyle w:val="3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акта органа государственной власти о постановке на государственную охрану объекта культурного наследия регионального значения</w:t>
            </w:r>
          </w:p>
        </w:tc>
        <w:tc>
          <w:tcPr>
            <w:tcW w:w="1923" w:type="dxa"/>
          </w:tcPr>
          <w:p>
            <w:pPr>
              <w:pStyle w:val="3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охраны объекта культурного наследия регионального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pStyle w:val="3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>
            <w:pPr>
              <w:ind w:left="-112" w:right="-58"/>
            </w:pPr>
            <w:r>
              <w:t>Братская могила советских воинов, погибших в боях с фашистскими захватчиками в 1943 году. Захоронено 4 человека, имена установлены.</w:t>
            </w:r>
          </w:p>
          <w:p>
            <w:pPr>
              <w:pStyle w:val="37"/>
              <w:spacing w:line="276" w:lineRule="auto"/>
              <w:ind w:left="-11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советского воина.</w:t>
            </w:r>
          </w:p>
        </w:tc>
        <w:tc>
          <w:tcPr>
            <w:tcW w:w="2030" w:type="dxa"/>
          </w:tcPr>
          <w:p>
            <w:pPr>
              <w:pStyle w:val="3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Айдар Айдарского сельского Совета, на площади села</w:t>
            </w:r>
          </w:p>
        </w:tc>
        <w:tc>
          <w:tcPr>
            <w:tcW w:w="2013" w:type="dxa"/>
          </w:tcPr>
          <w:p>
            <w:pPr>
              <w:pStyle w:val="3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с.Айдар</w:t>
            </w:r>
          </w:p>
        </w:tc>
        <w:tc>
          <w:tcPr>
            <w:tcW w:w="1998" w:type="dxa"/>
          </w:tcPr>
          <w:p>
            <w:pPr>
              <w:pStyle w:val="3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Белгородского областного Совета народных депутатов</w:t>
            </w:r>
          </w:p>
          <w:p>
            <w:pPr>
              <w:pStyle w:val="3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29.09.1983 г. № 373</w:t>
            </w:r>
          </w:p>
        </w:tc>
        <w:tc>
          <w:tcPr>
            <w:tcW w:w="1923" w:type="dxa"/>
          </w:tcPr>
          <w:p>
            <w:pPr>
              <w:pStyle w:val="37"/>
              <w:spacing w:line="276" w:lineRule="auto"/>
              <w:ind w:left="-68"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Имеющееся захоронение, существующее местоположение, текст мемориальной надписи и фамилии погибших советских воинов, а также фамилии воинов земляков, не вернувшихся с фронтов Великой Отечественной войны, высеченные на мемориальных плитах.</w:t>
            </w:r>
          </w:p>
        </w:tc>
      </w:tr>
    </w:tbl>
    <w:p>
      <w:pPr>
        <w:pStyle w:val="3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Перечень мероприятий по сохранению объектов культурного наследия</w:t>
      </w:r>
    </w:p>
    <w:p>
      <w:pPr>
        <w:spacing w:line="276" w:lineRule="auto"/>
        <w:ind w:firstLine="567"/>
        <w:jc w:val="both"/>
        <w:rPr>
          <w:b/>
          <w:sz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right="0" w:firstLine="697" w:firstLineChars="0"/>
        <w:jc w:val="both"/>
        <w:textAlignment w:val="auto"/>
        <w:outlineLvl w:val="9"/>
        <w:rPr>
          <w:rStyle w:val="73"/>
          <w:rFonts w:hint="default" w:ascii="Times New Roman" w:hAnsi="Times New Roman" w:eastAsia="Helvetica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lang w:val="ru-RU" w:eastAsia="zh-CN" w:bidi="ar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Сохранность объектов культурного наследия регионального значения (памятников воинской славы) на территории Айдарского сельского поселения обеспечивается администрацией Айдарского сельского поселения в соответствии с требованиями, установленными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Федеральн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ым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закон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ом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от 25.06.2002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 г.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>№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73-ФЗ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 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"Об объектах культурного наследия (памятниках истории и культуры) народов Российской Федерации"</w:t>
      </w:r>
      <w:r>
        <w:rPr>
          <w:rStyle w:val="73"/>
          <w:rFonts w:hint="default" w:ascii="Times New Roman" w:hAnsi="Times New Roman" w:eastAsia="Helvetica" w:cs="Times New Roman"/>
          <w:i w:val="0"/>
          <w:caps w:val="0"/>
          <w:color w:val="000000"/>
          <w:spacing w:val="0"/>
          <w:kern w:val="0"/>
          <w:sz w:val="28"/>
          <w:szCs w:val="28"/>
          <w:u w:val="none"/>
          <w:lang w:val="ru-RU" w:eastAsia="zh-CN" w:bidi="ar"/>
        </w:rPr>
        <w:t xml:space="preserve">, Законом Белгородской области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от 13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.11.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2003 г.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№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97 "Об объектах культурного наследия (памятниках истории и культуры) Белгородской области"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 охранными обязательствами на объекты культурного наследия.</w:t>
      </w:r>
    </w:p>
    <w:p>
      <w:pPr>
        <w:spacing w:line="276" w:lineRule="auto"/>
        <w:ind w:firstLine="567"/>
        <w:jc w:val="both"/>
        <w:rPr>
          <w:b w:val="0"/>
          <w:bCs/>
          <w:sz w:val="28"/>
          <w:lang w:val="ru-RU"/>
        </w:rPr>
      </w:pPr>
    </w:p>
    <w:sectPr>
      <w:footerReference r:id="rId3" w:type="default"/>
      <w:pgSz w:w="11909" w:h="16834"/>
      <w:pgMar w:top="719" w:right="749" w:bottom="737" w:left="1134" w:header="720" w:footer="720" w:gutter="0"/>
      <w:cols w:equalWidth="0" w:num="1">
        <w:col w:w="10026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5" w:csb1="00000000"/>
  </w:font>
  <w:font w:name="BenguiatGothicCT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5739060"/>
      <w:docPartObj>
        <w:docPartGallery w:val="autotext"/>
      </w:docPartObj>
    </w:sdtPr>
    <w:sdtContent>
      <w:p>
        <w:pPr>
          <w:pStyle w:val="3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3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DA"/>
    <w:multiLevelType w:val="multilevel"/>
    <w:tmpl w:val="077B19DA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7A733B4"/>
    <w:multiLevelType w:val="multilevel"/>
    <w:tmpl w:val="07A733B4"/>
    <w:lvl w:ilvl="0" w:tentative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2">
    <w:nsid w:val="1AE27408"/>
    <w:multiLevelType w:val="multilevel"/>
    <w:tmpl w:val="1AE27408"/>
    <w:lvl w:ilvl="0" w:tentative="0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3">
    <w:nsid w:val="20871465"/>
    <w:multiLevelType w:val="multilevel"/>
    <w:tmpl w:val="208714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4C9"/>
    <w:multiLevelType w:val="multilevel"/>
    <w:tmpl w:val="250C04C9"/>
    <w:lvl w:ilvl="0" w:tentative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385C6B68"/>
    <w:multiLevelType w:val="multilevel"/>
    <w:tmpl w:val="385C6B6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2D77E76"/>
    <w:multiLevelType w:val="multilevel"/>
    <w:tmpl w:val="42D77E7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5043B2"/>
    <w:multiLevelType w:val="multilevel"/>
    <w:tmpl w:val="4D5043B2"/>
    <w:lvl w:ilvl="0" w:tentative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 w:tentative="0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4DC37F04"/>
    <w:multiLevelType w:val="multilevel"/>
    <w:tmpl w:val="4DC37F04"/>
    <w:lvl w:ilvl="0" w:tentative="0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9">
    <w:nsid w:val="50411894"/>
    <w:multiLevelType w:val="multilevel"/>
    <w:tmpl w:val="50411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3731C1A"/>
    <w:multiLevelType w:val="multilevel"/>
    <w:tmpl w:val="53731C1A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A17018"/>
    <w:multiLevelType w:val="singleLevel"/>
    <w:tmpl w:val="6AA17018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714F377C"/>
    <w:multiLevelType w:val="multilevel"/>
    <w:tmpl w:val="714F377C"/>
    <w:lvl w:ilvl="0" w:tentative="0">
      <w:start w:val="1"/>
      <w:numFmt w:val="bullet"/>
      <w:lvlText w:val=""/>
      <w:lvlJc w:val="left"/>
      <w:pPr>
        <w:tabs>
          <w:tab w:val="left" w:pos="1353"/>
        </w:tabs>
        <w:ind w:left="1353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oNotHyphenateCaps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48C0"/>
    <w:rsid w:val="000B5C08"/>
    <w:rsid w:val="000B6712"/>
    <w:rsid w:val="000B7945"/>
    <w:rsid w:val="000C05C0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25641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CC0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5E78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3FBA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AED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185"/>
    <w:rsid w:val="00C41C5A"/>
    <w:rsid w:val="00C4446A"/>
    <w:rsid w:val="00C45A8D"/>
    <w:rsid w:val="00C50E3F"/>
    <w:rsid w:val="00C55348"/>
    <w:rsid w:val="00C555C8"/>
    <w:rsid w:val="00C5777E"/>
    <w:rsid w:val="00C6235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0F14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5E4"/>
    <w:rsid w:val="00ED783E"/>
    <w:rsid w:val="00ED7AEB"/>
    <w:rsid w:val="00EE24F1"/>
    <w:rsid w:val="00EE3E79"/>
    <w:rsid w:val="00EE4CC5"/>
    <w:rsid w:val="00EE610E"/>
    <w:rsid w:val="00EF3BBA"/>
    <w:rsid w:val="00EF6EE6"/>
    <w:rsid w:val="00F01986"/>
    <w:rsid w:val="00F07582"/>
    <w:rsid w:val="00F07AB2"/>
    <w:rsid w:val="00F10B39"/>
    <w:rsid w:val="00F10C28"/>
    <w:rsid w:val="00F12D5F"/>
    <w:rsid w:val="00F13070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5AD8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822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  <w:rsid w:val="07AC664D"/>
    <w:rsid w:val="0B781538"/>
    <w:rsid w:val="22632CE7"/>
    <w:rsid w:val="43C30500"/>
    <w:rsid w:val="4DF3687C"/>
    <w:rsid w:val="7B4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8"/>
    <w:basedOn w:val="1"/>
    <w:next w:val="1"/>
    <w:qFormat/>
    <w:uiPriority w:val="0"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8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2">
    <w:name w:val="Body Text Indent 3"/>
    <w:basedOn w:val="1"/>
    <w:link w:val="70"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index 1"/>
    <w:basedOn w:val="1"/>
    <w:next w:val="2"/>
    <w:semiHidden/>
    <w:qFormat/>
    <w:uiPriority w:val="0"/>
    <w:pPr>
      <w:ind w:left="240" w:hanging="240"/>
    </w:pPr>
    <w:rPr>
      <w:sz w:val="18"/>
      <w:szCs w:val="18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5">
    <w:name w:val="footnote text"/>
    <w:basedOn w:val="1"/>
    <w:semiHidden/>
    <w:uiPriority w:val="0"/>
    <w:pPr>
      <w:widowControl w:val="0"/>
    </w:pPr>
    <w:rPr>
      <w:sz w:val="20"/>
      <w:szCs w:val="20"/>
    </w:rPr>
  </w:style>
  <w:style w:type="paragraph" w:styleId="16">
    <w:name w:val="index 2"/>
    <w:basedOn w:val="1"/>
    <w:next w:val="1"/>
    <w:semiHidden/>
    <w:qFormat/>
    <w:uiPriority w:val="0"/>
    <w:pPr>
      <w:ind w:left="480" w:hanging="240"/>
    </w:pPr>
    <w:rPr>
      <w:sz w:val="18"/>
      <w:szCs w:val="18"/>
    </w:rPr>
  </w:style>
  <w:style w:type="paragraph" w:styleId="17">
    <w:name w:val="index 7"/>
    <w:basedOn w:val="1"/>
    <w:next w:val="1"/>
    <w:semiHidden/>
    <w:qFormat/>
    <w:uiPriority w:val="0"/>
    <w:pPr>
      <w:ind w:left="1680" w:hanging="240"/>
    </w:pPr>
    <w:rPr>
      <w:sz w:val="18"/>
      <w:szCs w:val="18"/>
    </w:rPr>
  </w:style>
  <w:style w:type="paragraph" w:styleId="18">
    <w:name w:val="index 3"/>
    <w:basedOn w:val="1"/>
    <w:next w:val="1"/>
    <w:semiHidden/>
    <w:qFormat/>
    <w:uiPriority w:val="0"/>
    <w:pPr>
      <w:ind w:left="720" w:hanging="240"/>
    </w:pPr>
    <w:rPr>
      <w:sz w:val="18"/>
      <w:szCs w:val="18"/>
    </w:rPr>
  </w:style>
  <w:style w:type="paragraph" w:styleId="19">
    <w:name w:val="index 5"/>
    <w:basedOn w:val="1"/>
    <w:next w:val="1"/>
    <w:semiHidden/>
    <w:qFormat/>
    <w:uiPriority w:val="0"/>
    <w:pPr>
      <w:ind w:left="1200" w:hanging="240"/>
    </w:pPr>
    <w:rPr>
      <w:sz w:val="18"/>
      <w:szCs w:val="18"/>
    </w:rPr>
  </w:style>
  <w:style w:type="paragraph" w:styleId="20">
    <w:name w:val="index 4"/>
    <w:basedOn w:val="1"/>
    <w:next w:val="1"/>
    <w:semiHidden/>
    <w:qFormat/>
    <w:uiPriority w:val="0"/>
    <w:pPr>
      <w:ind w:left="960" w:hanging="240"/>
    </w:pPr>
    <w:rPr>
      <w:sz w:val="18"/>
      <w:szCs w:val="18"/>
    </w:rPr>
  </w:style>
  <w:style w:type="paragraph" w:styleId="21">
    <w:name w:val="header"/>
    <w:basedOn w:val="1"/>
    <w:qFormat/>
    <w:uiPriority w:val="0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22">
    <w:name w:val="index 6"/>
    <w:basedOn w:val="1"/>
    <w:next w:val="1"/>
    <w:semiHidden/>
    <w:qFormat/>
    <w:uiPriority w:val="0"/>
    <w:pPr>
      <w:ind w:left="1440" w:hanging="240"/>
    </w:pPr>
    <w:rPr>
      <w:sz w:val="18"/>
      <w:szCs w:val="18"/>
    </w:rPr>
  </w:style>
  <w:style w:type="paragraph" w:styleId="23">
    <w:name w:val="index 8"/>
    <w:basedOn w:val="1"/>
    <w:next w:val="1"/>
    <w:semiHidden/>
    <w:qFormat/>
    <w:uiPriority w:val="0"/>
    <w:pPr>
      <w:ind w:left="1920" w:hanging="240"/>
    </w:pPr>
    <w:rPr>
      <w:sz w:val="18"/>
      <w:szCs w:val="18"/>
    </w:rPr>
  </w:style>
  <w:style w:type="paragraph" w:styleId="24">
    <w:name w:val="Body Text"/>
    <w:basedOn w:val="1"/>
    <w:uiPriority w:val="0"/>
    <w:pPr>
      <w:spacing w:after="120"/>
    </w:pPr>
  </w:style>
  <w:style w:type="paragraph" w:styleId="25">
    <w:name w:val="index 9"/>
    <w:basedOn w:val="1"/>
    <w:next w:val="1"/>
    <w:semiHidden/>
    <w:qFormat/>
    <w:uiPriority w:val="0"/>
    <w:pPr>
      <w:ind w:left="2160" w:hanging="240"/>
    </w:pPr>
    <w:rPr>
      <w:sz w:val="18"/>
      <w:szCs w:val="18"/>
    </w:rPr>
  </w:style>
  <w:style w:type="paragraph" w:styleId="26">
    <w:name w:val="index heading"/>
    <w:basedOn w:val="1"/>
    <w:next w:val="13"/>
    <w:semiHidden/>
    <w:qFormat/>
    <w:uiPriority w:val="0"/>
    <w:pPr>
      <w:spacing w:before="240" w:after="120"/>
      <w:jc w:val="center"/>
    </w:pPr>
    <w:rPr>
      <w:b/>
      <w:bCs/>
      <w:sz w:val="26"/>
      <w:szCs w:val="26"/>
    </w:rPr>
  </w:style>
  <w:style w:type="paragraph" w:styleId="27">
    <w:name w:val="toc 1"/>
    <w:basedOn w:val="1"/>
    <w:next w:val="1"/>
    <w:semiHidden/>
    <w:qFormat/>
    <w:uiPriority w:val="0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sz w:val="28"/>
      <w:szCs w:val="28"/>
    </w:rPr>
  </w:style>
  <w:style w:type="paragraph" w:styleId="28">
    <w:name w:val="macro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Times New Roman"/>
      <w:sz w:val="16"/>
      <w:lang w:val="ru-RU" w:eastAsia="ru-RU" w:bidi="ar-SA"/>
    </w:rPr>
  </w:style>
  <w:style w:type="paragraph" w:styleId="29">
    <w:name w:val="toc 3"/>
    <w:basedOn w:val="1"/>
    <w:next w:val="1"/>
    <w:semiHidden/>
    <w:uiPriority w:val="0"/>
    <w:pPr>
      <w:tabs>
        <w:tab w:val="right" w:leader="dot" w:pos="9900"/>
      </w:tabs>
      <w:spacing w:before="60" w:after="60"/>
      <w:ind w:left="1083" w:hanging="723"/>
    </w:pPr>
    <w:rPr>
      <w:i/>
      <w:sz w:val="28"/>
      <w:szCs w:val="28"/>
    </w:rPr>
  </w:style>
  <w:style w:type="paragraph" w:styleId="30">
    <w:name w:val="toc 2"/>
    <w:basedOn w:val="1"/>
    <w:next w:val="1"/>
    <w:semiHidden/>
    <w:uiPriority w:val="0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sz w:val="28"/>
      <w:szCs w:val="28"/>
    </w:rPr>
  </w:style>
  <w:style w:type="paragraph" w:styleId="31">
    <w:name w:val="Body Text Indent"/>
    <w:basedOn w:val="1"/>
    <w:qFormat/>
    <w:uiPriority w:val="0"/>
    <w:pPr>
      <w:spacing w:after="120"/>
      <w:ind w:left="283"/>
    </w:pPr>
  </w:style>
  <w:style w:type="paragraph" w:styleId="32">
    <w:name w:val="Title"/>
    <w:basedOn w:val="1"/>
    <w:qFormat/>
    <w:uiPriority w:val="0"/>
    <w:pPr>
      <w:jc w:val="center"/>
    </w:pPr>
    <w:rPr>
      <w:bCs/>
      <w:color w:val="000000"/>
      <w:spacing w:val="1"/>
      <w:sz w:val="28"/>
      <w:szCs w:val="28"/>
    </w:rPr>
  </w:style>
  <w:style w:type="paragraph" w:styleId="33">
    <w:name w:val="footer"/>
    <w:basedOn w:val="1"/>
    <w:link w:val="83"/>
    <w:qFormat/>
    <w:uiPriority w:val="99"/>
    <w:pPr>
      <w:tabs>
        <w:tab w:val="center" w:pos="4677"/>
        <w:tab w:val="right" w:pos="9355"/>
      </w:tabs>
    </w:pPr>
  </w:style>
  <w:style w:type="paragraph" w:styleId="34">
    <w:name w:val="Normal (Web)"/>
    <w:basedOn w:val="1"/>
    <w:qFormat/>
    <w:uiPriority w:val="99"/>
    <w:pPr>
      <w:spacing w:before="100" w:beforeAutospacing="1" w:after="100" w:afterAutospacing="1"/>
    </w:pPr>
    <w:rPr>
      <w:color w:val="000000"/>
    </w:rPr>
  </w:style>
  <w:style w:type="paragraph" w:styleId="35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6">
    <w:name w:val="Body Text Indent 2"/>
    <w:basedOn w:val="1"/>
    <w:link w:val="78"/>
    <w:qFormat/>
    <w:uiPriority w:val="0"/>
    <w:pPr>
      <w:spacing w:after="120" w:line="480" w:lineRule="auto"/>
      <w:ind w:left="283"/>
    </w:pPr>
  </w:style>
  <w:style w:type="paragraph" w:styleId="37">
    <w:name w:val="HTML Preformatted"/>
    <w:basedOn w:val="1"/>
    <w:link w:val="76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39">
    <w:name w:val="annotation reference"/>
    <w:basedOn w:val="38"/>
    <w:uiPriority w:val="0"/>
    <w:rPr>
      <w:sz w:val="16"/>
      <w:szCs w:val="16"/>
    </w:rPr>
  </w:style>
  <w:style w:type="character" w:styleId="40">
    <w:name w:val="Hyperlink"/>
    <w:qFormat/>
    <w:uiPriority w:val="0"/>
    <w:rPr>
      <w:color w:val="0000FF"/>
      <w:u w:val="single"/>
    </w:rPr>
  </w:style>
  <w:style w:type="character" w:styleId="41">
    <w:name w:val="page number"/>
    <w:basedOn w:val="38"/>
    <w:uiPriority w:val="0"/>
  </w:style>
  <w:style w:type="character" w:styleId="42">
    <w:name w:val="Strong"/>
    <w:qFormat/>
    <w:uiPriority w:val="0"/>
    <w:rPr>
      <w:b/>
      <w:bCs/>
    </w:rPr>
  </w:style>
  <w:style w:type="table" w:styleId="44">
    <w:name w:val="Table Grid"/>
    <w:basedOn w:val="4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 Знак"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46">
    <w:name w:val="blacktext"/>
    <w:basedOn w:val="1"/>
    <w:qFormat/>
    <w:uiPriority w:val="0"/>
    <w:pPr>
      <w:spacing w:before="100" w:beforeAutospacing="1" w:after="100" w:afterAutospacing="1"/>
    </w:pPr>
    <w:rPr>
      <w:rFonts w:ascii="Verdana" w:hAnsi="Verdana" w:eastAsia="Arial Unicode MS" w:cs="Arial Unicode MS"/>
      <w:color w:val="003366"/>
      <w:sz w:val="20"/>
      <w:szCs w:val="20"/>
    </w:rPr>
  </w:style>
  <w:style w:type="paragraph" w:customStyle="1" w:styleId="47">
    <w:name w:val="Обычный (Web)"/>
    <w:basedOn w:val="1"/>
    <w:qFormat/>
    <w:uiPriority w:val="0"/>
    <w:pPr>
      <w:spacing w:before="100" w:beforeAutospacing="1" w:after="100" w:afterAutospacing="1"/>
    </w:pPr>
  </w:style>
  <w:style w:type="paragraph" w:customStyle="1" w:styleId="48">
    <w:name w:val="Основной текст с красной"/>
    <w:basedOn w:val="24"/>
    <w:qFormat/>
    <w:uiPriority w:val="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character" w:customStyle="1" w:styleId="49">
    <w:name w:val="WW-Absatz-Standardschriftart1111111"/>
    <w:qFormat/>
    <w:uiPriority w:val="0"/>
  </w:style>
  <w:style w:type="paragraph" w:customStyle="1" w:styleId="50">
    <w:name w:val="Таблица текст"/>
    <w:basedOn w:val="1"/>
    <w:qFormat/>
    <w:uiPriority w:val="0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51">
    <w:name w:val="Таблица цифры"/>
    <w:basedOn w:val="50"/>
    <w:qFormat/>
    <w:uiPriority w:val="0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52">
    <w:name w:val="Таблица шапка"/>
    <w:basedOn w:val="50"/>
    <w:uiPriority w:val="0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53">
    <w:name w:val="Шапка таблиц"/>
    <w:basedOn w:val="1"/>
    <w:uiPriority w:val="0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54">
    <w:name w:val="Таблица в том числе"/>
    <w:basedOn w:val="1"/>
    <w:next w:val="1"/>
    <w:qFormat/>
    <w:uiPriority w:val="0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customStyle="1" w:styleId="55">
    <w:name w:val="Примечание"/>
    <w:basedOn w:val="1"/>
    <w:qFormat/>
    <w:uiPriority w:val="0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5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57">
    <w:name w:val="WW-Absatz-Standardschriftart1111"/>
    <w:qFormat/>
    <w:uiPriority w:val="0"/>
  </w:style>
  <w:style w:type="character" w:customStyle="1" w:styleId="58">
    <w:name w:val="Знак Знак Знак"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59">
    <w:name w:val="Обычный1"/>
    <w:qFormat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6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1">
    <w:name w:val="заголовок 6"/>
    <w:basedOn w:val="1"/>
    <w:next w:val="1"/>
    <w:uiPriority w:val="0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62">
    <w:name w:val="Основной текст 21"/>
    <w:basedOn w:val="1"/>
    <w:qFormat/>
    <w:uiPriority w:val="0"/>
    <w:pPr>
      <w:suppressAutoHyphens/>
      <w:spacing w:after="120" w:line="480" w:lineRule="auto"/>
    </w:pPr>
    <w:rPr>
      <w:lang w:eastAsia="ar-SA"/>
    </w:rPr>
  </w:style>
  <w:style w:type="character" w:customStyle="1" w:styleId="63">
    <w:name w:val="Font Style52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64">
    <w:name w:val="Font Style53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65">
    <w:name w:val="Font Style57"/>
    <w:qFormat/>
    <w:uiPriority w:val="0"/>
    <w:rPr>
      <w:rFonts w:ascii="Courier New" w:hAnsi="Courier New" w:cs="Courier New"/>
      <w:i/>
      <w:iCs/>
      <w:sz w:val="34"/>
      <w:szCs w:val="34"/>
    </w:rPr>
  </w:style>
  <w:style w:type="paragraph" w:customStyle="1" w:styleId="66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67">
    <w:name w:val="newstext"/>
    <w:basedOn w:val="38"/>
    <w:uiPriority w:val="0"/>
  </w:style>
  <w:style w:type="character" w:customStyle="1" w:styleId="68">
    <w:name w:val="Font Style858"/>
    <w:qFormat/>
    <w:uiPriority w:val="0"/>
    <w:rPr>
      <w:rFonts w:ascii="Arial" w:hAnsi="Arial" w:cs="Arial"/>
      <w:i/>
      <w:iCs/>
      <w:sz w:val="14"/>
      <w:szCs w:val="14"/>
    </w:rPr>
  </w:style>
  <w:style w:type="paragraph" w:styleId="69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70">
    <w:name w:val="Основной текст с отступом 3 Знак"/>
    <w:link w:val="12"/>
    <w:uiPriority w:val="0"/>
    <w:rPr>
      <w:sz w:val="16"/>
      <w:szCs w:val="16"/>
    </w:rPr>
  </w:style>
  <w:style w:type="character" w:customStyle="1" w:styleId="71">
    <w:name w:val="fontstyle01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72">
    <w:name w:val="fontstyle2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73">
    <w:name w:val="blk"/>
    <w:basedOn w:val="38"/>
    <w:qFormat/>
    <w:uiPriority w:val="0"/>
  </w:style>
  <w:style w:type="paragraph" w:styleId="74">
    <w:name w:val="No Spacing"/>
    <w:link w:val="75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75">
    <w:name w:val="Без интервала Знак"/>
    <w:link w:val="74"/>
    <w:locked/>
    <w:uiPriority w:val="99"/>
    <w:rPr>
      <w:rFonts w:ascii="Calibri" w:hAnsi="Calibri" w:cs="Calibri"/>
      <w:sz w:val="22"/>
      <w:szCs w:val="22"/>
    </w:rPr>
  </w:style>
  <w:style w:type="character" w:customStyle="1" w:styleId="76">
    <w:name w:val="Стандартный HTML Знак"/>
    <w:basedOn w:val="38"/>
    <w:link w:val="37"/>
    <w:uiPriority w:val="0"/>
    <w:rPr>
      <w:rFonts w:ascii="Courier New" w:hAnsi="Courier New" w:cs="Courier New"/>
    </w:rPr>
  </w:style>
  <w:style w:type="paragraph" w:customStyle="1" w:styleId="77">
    <w:name w:val="Содержимое таблицы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78">
    <w:name w:val="Основной текст с отступом 2 Знак"/>
    <w:link w:val="36"/>
    <w:qFormat/>
    <w:locked/>
    <w:uiPriority w:val="0"/>
    <w:rPr>
      <w:sz w:val="24"/>
      <w:szCs w:val="24"/>
    </w:rPr>
  </w:style>
  <w:style w:type="character" w:customStyle="1" w:styleId="79">
    <w:name w:val="apple-converted-space"/>
    <w:qFormat/>
    <w:uiPriority w:val="99"/>
    <w:rPr>
      <w:rFonts w:cs="Times New Roman"/>
    </w:rPr>
  </w:style>
  <w:style w:type="paragraph" w:customStyle="1" w:styleId="80">
    <w:name w:val="qowt-stl-обычный"/>
    <w:basedOn w:val="1"/>
    <w:qFormat/>
    <w:uiPriority w:val="0"/>
    <w:pPr>
      <w:spacing w:before="100" w:beforeAutospacing="1" w:after="100" w:afterAutospacing="1"/>
    </w:pPr>
  </w:style>
  <w:style w:type="paragraph" w:customStyle="1" w:styleId="81">
    <w:name w:val="qowt-stl-нижнийколонтитул"/>
    <w:basedOn w:val="1"/>
    <w:uiPriority w:val="0"/>
    <w:pPr>
      <w:spacing w:before="100" w:beforeAutospacing="1" w:after="100" w:afterAutospacing="1"/>
    </w:pPr>
  </w:style>
  <w:style w:type="character" w:customStyle="1" w:styleId="82">
    <w:name w:val="qowt-field"/>
    <w:basedOn w:val="38"/>
    <w:uiPriority w:val="0"/>
  </w:style>
  <w:style w:type="character" w:customStyle="1" w:styleId="83">
    <w:name w:val="Нижний колонтитул Знак"/>
    <w:basedOn w:val="38"/>
    <w:link w:val="33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</Company>
  <Pages>30</Pages>
  <Words>9138</Words>
  <Characters>52093</Characters>
  <Lines>434</Lines>
  <Paragraphs>122</Paragraphs>
  <TotalTime>17</TotalTime>
  <ScaleCrop>false</ScaleCrop>
  <LinksUpToDate>false</LinksUpToDate>
  <CharactersWithSpaces>61109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2018-02-27T10:00:00Z</dcterms:created>
  <dc:creator>*</dc:creator>
  <cp:lastModifiedBy>google1542365459</cp:lastModifiedBy>
  <cp:lastPrinted>2010-11-29T13:23:00Z</cp:lastPrinted>
  <dcterms:modified xsi:type="dcterms:W3CDTF">2020-12-25T08:10:08Z</dcterms:modified>
  <dc:title>Департамент строительства, транспорта и ЖКХ Белгородской области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