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проект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Р О С С И Й С К А Я   Ф Е Д Е Р А Ц И Я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Б Е Л Г О Р О Д С К А Я    О Б Л А С Т Ь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highlight w:val="yellow"/>
        </w:rPr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590550" cy="8007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171" r="-280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>
        <w:rPr/>
        <w:t xml:space="preserve">                                                  </w:t>
      </w:r>
    </w:p>
    <w:p>
      <w:pPr>
        <w:pStyle w:val="Normal"/>
        <w:widowControl/>
        <w:spacing w:lineRule="auto" w:line="240" w:before="0" w:after="0"/>
        <w:ind w:left="0" w:right="0" w:firstLine="68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firstLine="68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hanging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hanging="0"/>
        <w:jc w:val="left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sz w:val="27"/>
          <w:szCs w:val="27"/>
          <w:u w:val="single"/>
        </w:rPr>
        <w:t xml:space="preserve">          </w:t>
      </w:r>
      <w:r>
        <w:rPr>
          <w:sz w:val="27"/>
          <w:szCs w:val="27"/>
        </w:rPr>
        <w:t xml:space="preserve">» </w:t>
      </w:r>
      <w:r>
        <w:rPr>
          <w:sz w:val="27"/>
          <w:szCs w:val="27"/>
          <w:u w:val="single"/>
        </w:rPr>
        <w:t xml:space="preserve">                         </w:t>
      </w:r>
      <w:r>
        <w:rPr>
          <w:sz w:val="27"/>
          <w:szCs w:val="27"/>
        </w:rPr>
        <w:t>2022 г.</w:t>
      </w:r>
      <w:r>
        <w:rPr>
          <w:b/>
          <w:sz w:val="27"/>
          <w:szCs w:val="27"/>
        </w:rPr>
        <w:t xml:space="preserve">                                                                  </w:t>
      </w:r>
      <w:r>
        <w:rPr>
          <w:b w:val="false"/>
          <w:bCs w:val="false"/>
          <w:sz w:val="27"/>
          <w:szCs w:val="27"/>
          <w:u w:val="none"/>
        </w:rPr>
        <w:t xml:space="preserve">№ _____ </w:t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7"/>
          <w:szCs w:val="27"/>
          <w:u w:val="none"/>
        </w:rPr>
      </w:pPr>
      <w:r>
        <w:rPr>
          <w:b w:val="false"/>
          <w:bCs w:val="false"/>
          <w:sz w:val="27"/>
          <w:szCs w:val="27"/>
          <w:u w:val="none"/>
        </w:rPr>
      </w:r>
    </w:p>
    <w:p>
      <w:pPr>
        <w:pStyle w:val="Style21"/>
        <w:widowControl/>
        <w:tabs>
          <w:tab w:val="left" w:pos="708" w:leader="none"/>
          <w:tab w:val="center" w:pos="4703" w:leader="none"/>
          <w:tab w:val="right" w:pos="9406" w:leader="none"/>
        </w:tabs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7"/>
          <w:szCs w:val="27"/>
          <w:u w:val="none"/>
        </w:rPr>
      </w:pPr>
      <w:r>
        <w:rPr>
          <w:b w:val="false"/>
          <w:bCs w:val="false"/>
          <w:sz w:val="27"/>
          <w:szCs w:val="27"/>
          <w:u w:val="none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-41275</wp:posOffset>
                </wp:positionH>
                <wp:positionV relativeFrom="paragraph">
                  <wp:posOffset>-43180</wp:posOffset>
                </wp:positionV>
                <wp:extent cx="4269105" cy="2087880"/>
                <wp:effectExtent l="6350" t="6350" r="6350" b="635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520" cy="208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lineRule="atLeast" w:line="283" w:beforeAutospacing="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О внесении изменений в решение  Муниципального совета муниципального района «Ровеньский район» Белгородской области от 31 августа 2017 года №58/362 «Об утверждении корректирующих коэффициентов от кадастровой стоимости земли с учетом видов ее функционального использования для определения арендной платы за земельные участки на территории Ровеньского района» </w:t>
                            </w:r>
                          </w:p>
                          <w:p>
                            <w:pPr>
                              <w:pStyle w:val="Style29"/>
                              <w:shd w:val="clear" w:color="auto" w:fill="FFFFFF"/>
                              <w:spacing w:lineRule="atLeast" w:line="57" w:before="200" w:after="0"/>
                              <w:ind w:left="0" w:right="0" w:hanging="0"/>
                              <w:jc w:val="center"/>
                              <w:rPr>
                                <w:sz w:val="27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7"/>
                              </w:rPr>
                              <w:t xml:space="preserve">»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7920" rIns="97920" tIns="52200" bIns="522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3.25pt;margin-top:-3.4pt;width:336.05pt;height:164.3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lineRule="atLeast" w:line="283" w:beforeAutospacing="0" w:before="0" w:after="0"/>
                        <w:ind w:left="0" w:right="0" w:hanging="0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</w:rPr>
                        <w:t xml:space="preserve">О внесении изменений в решение  Муниципального совета муниципального района «Ровеньский район» Белгородской области от 31 августа 2017 года №58/362 «Об утверждении корректирующих коэффициентов от кадастровой стоимости земли с учетом видов ее функционального использования для определения арендной платы за земельные участки на территории Ровеньского района» </w:t>
                      </w:r>
                    </w:p>
                    <w:p>
                      <w:pPr>
                        <w:pStyle w:val="Style29"/>
                        <w:shd w:val="clear" w:color="auto" w:fill="FFFFFF"/>
                        <w:spacing w:lineRule="atLeast" w:line="57" w:before="200" w:after="0"/>
                        <w:ind w:left="0" w:right="0" w:hanging="0"/>
                        <w:jc w:val="center"/>
                        <w:rPr>
                          <w:sz w:val="27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7"/>
                        </w:rPr>
                        <w:t xml:space="preserve">»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widowControl/>
                        <w:spacing w:lineRule="auto" w:line="276" w:before="0" w:after="20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spacing w:lineRule="auto" w:line="240" w:before="0" w:after="0"/>
        <w:ind w:left="0" w:right="0" w:firstLine="6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pacing w:lineRule="exact" w:line="283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         </w:t>
      </w:r>
    </w:p>
    <w:p>
      <w:pPr>
        <w:pStyle w:val="Normal"/>
        <w:widowControl/>
        <w:spacing w:lineRule="exact" w:line="283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83" w:before="20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</w:r>
    </w:p>
    <w:p>
      <w:pPr>
        <w:pStyle w:val="Normal"/>
        <w:spacing w:lineRule="exact" w:line="283" w:before="20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</w:r>
    </w:p>
    <w:p>
      <w:pPr>
        <w:pStyle w:val="Normal"/>
        <w:spacing w:lineRule="atLeast" w:line="283" w:beforeAutospacing="0" w:before="0" w:afterAutospacing="0" w:after="0"/>
        <w:ind w:left="0" w:right="0" w:firstLine="539"/>
        <w:jc w:val="both"/>
        <w:rPr>
          <w:rFonts w:ascii="Times New Roman" w:hAnsi="Times New Roman" w:eastAsia="Times New Roman" w:cs="Times New Roman"/>
          <w:sz w:val="27"/>
          <w:lang w:val="ru-RU"/>
        </w:rPr>
      </w:pPr>
      <w:r>
        <w:rPr>
          <w:rFonts w:eastAsia="Times New Roman" w:cs="Times New Roman"/>
          <w:sz w:val="27"/>
          <w:lang w:val="ru-RU"/>
        </w:rPr>
      </w:r>
    </w:p>
    <w:p>
      <w:pPr>
        <w:pStyle w:val="Normal"/>
        <w:spacing w:lineRule="atLeast" w:line="283" w:beforeAutospacing="0" w:before="0" w:afterAutospacing="0" w:after="0"/>
        <w:ind w:left="0" w:right="0" w:firstLine="539"/>
        <w:jc w:val="both"/>
        <w:rPr>
          <w:rFonts w:ascii="Times New Roman" w:hAnsi="Times New Roman" w:eastAsia="Times New Roman" w:cs="Times New Roman"/>
          <w:sz w:val="27"/>
          <w:lang w:val="ru-RU"/>
        </w:rPr>
      </w:pPr>
      <w:r>
        <w:rPr>
          <w:rFonts w:eastAsia="Times New Roman" w:cs="Times New Roman"/>
          <w:sz w:val="27"/>
          <w:lang w:val="ru-RU"/>
        </w:rPr>
      </w:r>
    </w:p>
    <w:p>
      <w:pPr>
        <w:pStyle w:val="Normal"/>
        <w:spacing w:lineRule="atLeast" w:line="57" w:before="240" w:after="0"/>
        <w:ind w:left="0" w:right="0" w:firstLine="539"/>
        <w:jc w:val="both"/>
        <w:rPr>
          <w:rFonts w:ascii="Times New Roman" w:hAnsi="Times New Roman"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 xml:space="preserve">В соответствии со </w:t>
      </w:r>
      <w:hyperlink r:id="rId3" w:tgtFrame="consultantplus://offline/ref=CFB464BB281D2F6DAC4FAB8DD7B5C43FC4AA646DD1D3787BD049C334ED0E71308CD30516C722559FC90FFEF2BE0772CC3BCFE8CC52A0UEH">
        <w:r>
          <w:rPr>
            <w:rFonts w:eastAsia="Times New Roman" w:cs="Times New Roman"/>
            <w:sz w:val="28"/>
            <w:lang w:val="ru-RU"/>
          </w:rPr>
          <w:t>статьей 39.</w:t>
        </w:r>
      </w:hyperlink>
      <w:r>
        <w:rPr>
          <w:rFonts w:eastAsia="Times New Roman" w:cs="Times New Roman"/>
          <w:sz w:val="28"/>
          <w:lang w:val="ru-RU"/>
        </w:rPr>
        <w:t xml:space="preserve">7 Земельного кодекса Российской Федерации, </w:t>
      </w:r>
      <w:hyperlink r:id="rId4" w:tgtFrame="consultantplus://offline/ref=946AB1D12D719A2C83F18D3B79952650165D0CA49F5E577D95980353345466F273287C0D9F339E44F6BF4FAAE8e43AF">
        <w:r>
          <w:rPr>
            <w:rFonts w:eastAsia="Times New Roman" w:cs="Times New Roman"/>
            <w:sz w:val="28"/>
            <w:lang w:val="ru-RU"/>
          </w:rPr>
          <w:t>Постановлением</w:t>
        </w:r>
      </w:hyperlink>
      <w:r>
        <w:rPr>
          <w:rFonts w:eastAsia="Times New Roman" w:cs="Times New Roman"/>
          <w:sz w:val="28"/>
          <w:lang w:val="ru-RU"/>
        </w:rPr>
        <w:t xml:space="preserve"> Правительства Российской Федерации от 16 июля 2009 года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>
        <w:rPr>
          <w:rFonts w:eastAsia="Times New Roman" w:cs="Times New Roman"/>
          <w:sz w:val="27"/>
          <w:lang w:val="ru-RU"/>
        </w:rPr>
        <w:t xml:space="preserve"> </w:t>
      </w: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bCs/>
          <w:sz w:val="28"/>
          <w:szCs w:val="28"/>
        </w:rPr>
        <w:t>р е ш и л:</w:t>
      </w:r>
      <w:r>
        <w:rPr>
          <w:rFonts w:eastAsia="Times New Roman" w:cs="Times New Roman"/>
          <w:sz w:val="27"/>
          <w:szCs w:val="28"/>
        </w:rPr>
        <w:tab/>
        <w:t xml:space="preserve"> </w:t>
      </w:r>
    </w:p>
    <w:p>
      <w:pPr>
        <w:pStyle w:val="ListParagraph"/>
        <w:numPr>
          <w:ilvl w:val="0"/>
          <w:numId w:val="1"/>
        </w:numPr>
        <w:spacing w:lineRule="atLeast" w:line="283" w:beforeAutospacing="0" w:before="0" w:afterAutospacing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8"/>
        </w:rPr>
      </w:pPr>
      <w:r>
        <w:rPr>
          <w:rFonts w:eastAsia="Times New Roman" w:cs="Times New Roman"/>
          <w:sz w:val="28"/>
          <w:lang w:val="ru-RU"/>
        </w:rPr>
        <w:t xml:space="preserve"> </w:t>
      </w:r>
      <w:r>
        <w:rPr>
          <w:rFonts w:eastAsia="Times New Roman" w:cs="Times New Roman"/>
          <w:sz w:val="28"/>
          <w:lang w:val="ru-RU"/>
        </w:rPr>
        <w:t xml:space="preserve">Внести изменения </w:t>
      </w:r>
      <w:r>
        <w:rPr>
          <w:rFonts w:eastAsia="Times New Roman" w:cs="Times New Roman"/>
          <w:sz w:val="28"/>
        </w:rPr>
        <w:t xml:space="preserve">в </w:t>
      </w:r>
      <w:r>
        <w:rPr>
          <w:rFonts w:eastAsia="Times New Roman" w:cs="Times New Roman"/>
          <w:b w:val="false"/>
          <w:color w:val="000000"/>
          <w:sz w:val="28"/>
        </w:rPr>
        <w:t>решение Муниципального совета муниципального района «Ровеньский район» Белгородской области от 31 августа 2017 года №58/362 «Об утверждении корректирующих коэффициентов от кадастровой стоимости земли с учетом видов ее функционального использования для определения арендной платы за земельные участки на территории Ровеньского района» дополнив его пунктами 2.1.- 2.2. следующего содержания:</w:t>
      </w:r>
    </w:p>
    <w:p>
      <w:pPr>
        <w:pStyle w:val="Normal"/>
        <w:spacing w:lineRule="atLeast" w:line="283" w:beforeAutospacing="0" w:before="0" w:after="0"/>
        <w:ind w:left="0" w:right="0" w:firstLine="539"/>
        <w:jc w:val="both"/>
        <w:rPr>
          <w:sz w:val="28"/>
        </w:rPr>
      </w:pPr>
      <w:r>
        <w:rPr>
          <w:sz w:val="28"/>
        </w:rPr>
        <w:t>«2.1. В случае предоставления земельного участка в аренду для целей, указанных в настоящем пункте, размер арендной платы определяется на основании кадастровой стоимости земельного участка и рассчитывается в размере:</w:t>
      </w:r>
    </w:p>
    <w:p>
      <w:pPr>
        <w:pStyle w:val="Normal"/>
        <w:spacing w:lineRule="atLeast" w:line="283" w:beforeAutospacing="0" w:before="0" w:after="0"/>
        <w:ind w:left="0" w:right="0" w:firstLine="539"/>
        <w:jc w:val="both"/>
        <w:rPr>
          <w:sz w:val="28"/>
        </w:rPr>
      </w:pPr>
      <w:r>
        <w:rPr>
          <w:sz w:val="28"/>
        </w:rPr>
        <w:t>а) 0,01 процента в отношении:</w:t>
      </w:r>
    </w:p>
    <w:p>
      <w:pPr>
        <w:pStyle w:val="Normal"/>
        <w:spacing w:lineRule="atLeast" w:line="283" w:beforeAutospacing="0" w:before="0" w:after="0"/>
        <w:ind w:left="0" w:right="0" w:firstLine="539"/>
        <w:jc w:val="both"/>
        <w:rPr>
          <w:sz w:val="28"/>
        </w:rPr>
      </w:pPr>
      <w:r>
        <w:rPr>
          <w:sz w:val="28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>
      <w:pPr>
        <w:pStyle w:val="Normal"/>
        <w:spacing w:lineRule="atLeast" w:line="283" w:beforeAutospacing="0" w:before="0" w:after="0"/>
        <w:ind w:left="0" w:right="0" w:firstLine="539"/>
        <w:jc w:val="both"/>
        <w:rPr>
          <w:sz w:val="28"/>
        </w:rPr>
      </w:pPr>
      <w:r>
        <w:rPr>
          <w:sz w:val="28"/>
        </w:rPr>
        <w:t>- земельного участка, предоставленного лицу, заключившему концессионное соглашение для осуществления деятельности, предусмотренной концессионным соглашением;</w:t>
      </w:r>
    </w:p>
    <w:p>
      <w:pPr>
        <w:pStyle w:val="Normal"/>
        <w:spacing w:lineRule="atLeast" w:line="283" w:beforeAutospacing="0" w:before="0" w:after="0"/>
        <w:ind w:left="0" w:right="0" w:firstLine="539"/>
        <w:jc w:val="both"/>
        <w:rPr>
          <w:sz w:val="28"/>
        </w:rPr>
      </w:pPr>
      <w:r>
        <w:rPr>
          <w:sz w:val="28"/>
        </w:rPr>
        <w:t>- земельного участка, на котором размещен объект культурного наследия (памятник истории и культуры), находящийся в неудовлетворительном состоянии и нуждающийся в восстановлении, - на срок действия договора аренды расположенного на земельном участке объекта культурного наследия (памятника истории и культуры), заключенного в соответствии с постановлением Правительства Белгородской области от 4 августа 2014 года №295-пп «Об утверждении Положения об особенностях предоставления в аренду являющихся государственной собственностью Белгородской области объектов культурного наследия (памятников истории и культуры), находящихся в неудовлетворительном состоянии». При нарушении условий охранного обязательства (в том числе в части нарушения сроков проведения ремонтных и реставрационных работ как в целом по объекту, так и отдельных этапов работ), факт которого подтверждается заключением управления государственной охраны объектов культурного наследия области, арендатор земельного участка уплачивает штраф в размере годовой арендной платы, равной рыночной стоимости арендной платы, определяемой в соответствии с законодательством Российской Федерации об оценочной деятельности, но не ниже размера земельного налога, в отношении такого земельного участка;</w:t>
      </w:r>
    </w:p>
    <w:p>
      <w:pPr>
        <w:pStyle w:val="Normal"/>
        <w:spacing w:lineRule="atLeast" w:line="283" w:beforeAutospacing="0" w:before="0" w:after="0"/>
        <w:ind w:left="0" w:right="0" w:firstLine="539"/>
        <w:jc w:val="both"/>
        <w:rPr>
          <w:sz w:val="28"/>
        </w:rPr>
      </w:pPr>
      <w:r>
        <w:rPr>
          <w:sz w:val="28"/>
        </w:rPr>
        <w:t>б) 0,05 процента в отношении земельного участка, предоставленного общественно-государственной некоммерческой организации, осуществляющей подготовку граждан по военно-учетным специальностям.</w:t>
      </w:r>
    </w:p>
    <w:p>
      <w:pPr>
        <w:pStyle w:val="Normal"/>
        <w:spacing w:lineRule="atLeast" w:line="283" w:beforeAutospacing="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8"/>
        </w:rPr>
      </w:pPr>
      <w:r>
        <w:rPr>
          <w:rFonts w:eastAsia="Times New Roman" w:cs="Times New Roman"/>
          <w:b w:val="false"/>
          <w:color w:val="000000"/>
          <w:sz w:val="28"/>
        </w:rPr>
        <w:t xml:space="preserve"> </w:t>
      </w:r>
      <w:r>
        <w:rPr>
          <w:rFonts w:eastAsia="Times New Roman" w:cs="Times New Roman"/>
          <w:b w:val="false"/>
          <w:color w:val="000000"/>
          <w:sz w:val="28"/>
        </w:rPr>
        <w:t>2.2. При предоставлении земельного участка, предназначенного для индивидуального жилищного строительства, ведения личного подсобного хозяйства, садоводства, огородничества, дачного хозяйства, эксплуатации индивидуального гаража, используемого в некоммерческих целях, физическому лицу, относящемуся к категории лиц, указанных в пункте 5 статьи 391 Налогового кодекса Российской Федерации, размер арендной платы рассчитывается:</w:t>
      </w:r>
    </w:p>
    <w:p>
      <w:pPr>
        <w:pStyle w:val="Normal"/>
        <w:spacing w:lineRule="atLeast" w:line="283" w:beforeAutospacing="0" w:before="0" w:afterAutospacing="0" w:after="0"/>
        <w:ind w:left="0" w:right="0" w:firstLine="567"/>
        <w:jc w:val="both"/>
        <w:rPr>
          <w:b w:val="false"/>
          <w:b w:val="false"/>
          <w:sz w:val="28"/>
        </w:rPr>
      </w:pPr>
      <w:r>
        <w:rPr>
          <w:rFonts w:eastAsia="Times New Roman" w:cs="Times New Roman"/>
          <w:b w:val="false"/>
          <w:color w:val="000000"/>
          <w:sz w:val="28"/>
        </w:rPr>
        <w:t>- в размере 0,01 процента кадастровой стоимости 600 квадратных метров площади земельного участка, а в случае, если площадь земельного участка менее 600 квадратных метров, - в размере 0,01 процента кадастровой стоимости всей площади земельного участка;</w:t>
      </w:r>
    </w:p>
    <w:p>
      <w:pPr>
        <w:pStyle w:val="Normal"/>
        <w:spacing w:lineRule="atLeast" w:line="283" w:beforeAutospacing="0" w:before="0" w:afterAutospacing="0" w:after="0"/>
        <w:ind w:left="0" w:right="0" w:firstLine="425"/>
        <w:jc w:val="both"/>
        <w:rPr>
          <w:b w:val="false"/>
          <w:b w:val="false"/>
          <w:sz w:val="28"/>
        </w:rPr>
      </w:pPr>
      <w:r>
        <w:rPr>
          <w:rFonts w:eastAsia="Times New Roman" w:cs="Times New Roman"/>
          <w:b w:val="false"/>
          <w:color w:val="000000"/>
          <w:sz w:val="28"/>
        </w:rPr>
        <w:t>- за площадь земельного участка, превышающую 600 квадратных метров, рассчитывается в соответствии с приложением к настоящему Решению.</w:t>
      </w:r>
    </w:p>
    <w:p>
      <w:pPr>
        <w:pStyle w:val="Normal"/>
        <w:spacing w:lineRule="atLeast" w:line="283" w:beforeAutospacing="0" w:before="0" w:afterAutospacing="0" w:after="0"/>
        <w:ind w:left="0" w:right="0" w:firstLine="567"/>
        <w:jc w:val="both"/>
        <w:rPr>
          <w:b w:val="false"/>
          <w:b w:val="false"/>
          <w:sz w:val="28"/>
        </w:rPr>
      </w:pPr>
      <w:r>
        <w:rPr>
          <w:rFonts w:eastAsia="Times New Roman" w:cs="Times New Roman"/>
          <w:b w:val="false"/>
          <w:color w:val="000000"/>
          <w:sz w:val="28"/>
        </w:rPr>
        <w:t>Право на определение размера арендной платы в порядке, установленном настоящим пунктом, предоставляется в отношении одного арендуемого земельного участка по выбору арендатора.</w:t>
      </w:r>
    </w:p>
    <w:p>
      <w:pPr>
        <w:pStyle w:val="Normal"/>
        <w:spacing w:lineRule="atLeast" w:line="283" w:beforeAutospacing="0" w:before="0" w:afterAutospacing="0" w:after="0"/>
        <w:ind w:left="0" w:right="0" w:firstLine="425"/>
        <w:jc w:val="both"/>
        <w:rPr>
          <w:b w:val="false"/>
          <w:b w:val="false"/>
          <w:sz w:val="28"/>
        </w:rPr>
      </w:pPr>
      <w:r>
        <w:rPr>
          <w:rFonts w:eastAsia="Times New Roman" w:cs="Times New Roman"/>
          <w:b w:val="false"/>
          <w:color w:val="000000"/>
          <w:sz w:val="28"/>
        </w:rPr>
        <w:t>Арендатор, имеющий право на определение размера арендной платы в порядке, установленном настоящим пунктом представляет в  администрацию Ровеньского района заявление, а также вправе представить документ, подтверждающий право на льготу.</w:t>
      </w:r>
    </w:p>
    <w:p>
      <w:pPr>
        <w:pStyle w:val="Normal"/>
        <w:spacing w:lineRule="atLeast" w:line="283" w:beforeAutospacing="0" w:before="0" w:afterAutospacing="0" w:after="0"/>
        <w:ind w:left="0" w:right="0" w:firstLine="425"/>
        <w:jc w:val="both"/>
        <w:rPr>
          <w:b w:val="false"/>
          <w:b w:val="false"/>
          <w:sz w:val="28"/>
        </w:rPr>
      </w:pPr>
      <w:r>
        <w:rPr>
          <w:rFonts w:eastAsia="Times New Roman" w:cs="Times New Roman"/>
          <w:b w:val="false"/>
          <w:color w:val="000000"/>
          <w:sz w:val="28"/>
        </w:rPr>
        <w:t>Определение размера арендной платы в порядке, установленном настоящим пунктом, осуществляется с момента возникновения права на льготу, но не ранее 1 января года подачи заявления.».</w:t>
      </w:r>
    </w:p>
    <w:p>
      <w:pPr>
        <w:pStyle w:val="Normal"/>
        <w:spacing w:lineRule="auto" w:line="276" w:before="0" w:after="0"/>
        <w:ind w:left="0" w:right="0" w:firstLine="540"/>
        <w:jc w:val="both"/>
        <w:rPr>
          <w:color w:val="auto"/>
          <w:sz w:val="28"/>
          <w:szCs w:val="28"/>
          <w:highlight w:val="none"/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>2. Решение подлежит опубликованию в порядке, предусмотренном Уставом муниципального района «Ровеньский район» Белгородской области.</w:t>
      </w:r>
    </w:p>
    <w:p>
      <w:pPr>
        <w:pStyle w:val="ConsNormal"/>
        <w:spacing w:lineRule="auto" w:line="276" w:before="0" w:after="0"/>
        <w:ind w:left="0" w:right="0" w:firstLine="561"/>
        <w:jc w:val="both"/>
        <w:rPr>
          <w:color w:val="auto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3. Контроль за исполнением настоящего решения возложить 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ConsNormal"/>
        <w:spacing w:lineRule="auto" w:line="240" w:before="0" w:after="0"/>
        <w:ind w:left="0" w:right="0" w:firstLine="561"/>
        <w:jc w:val="both"/>
        <w:rPr>
          <w:rFonts w:ascii="Times New Roman" w:hAnsi="Times New Roman"/>
          <w:color w:val="auto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</w:r>
    </w:p>
    <w:p>
      <w:pPr>
        <w:pStyle w:val="ConsNormal"/>
        <w:spacing w:lineRule="auto" w:line="240" w:before="0" w:after="0"/>
        <w:ind w:left="0" w:right="0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spacing w:lineRule="auto" w:line="240" w:before="0" w:after="0"/>
        <w:ind w:left="0" w:right="0"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</w:t>
      </w:r>
      <w:r>
        <w:rPr>
          <w:b/>
          <w:sz w:val="28"/>
          <w:szCs w:val="28"/>
        </w:rPr>
        <w:t>Ровеньского района                                                        В.А. Некрасов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tLeast" w:line="283" w:beforeAutospacing="0" w:before="0" w:afterAutospacing="0" w:after="0"/>
        <w:ind w:left="0" w:right="0" w:firstLine="539"/>
        <w:jc w:val="both"/>
        <w:rPr>
          <w:rFonts w:ascii="Times New Roman" w:hAnsi="Times New Roman" w:eastAsia="Times New Roman" w:cs="Times New Roman"/>
          <w:color w:val="000000"/>
          <w:sz w:val="27"/>
        </w:rPr>
      </w:pPr>
      <w:r>
        <w:rPr>
          <w:rFonts w:eastAsia="Times New Roman" w:cs="Times New Roman"/>
          <w:color w:val="000000"/>
          <w:sz w:val="27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sz w:val="20"/>
          <w:szCs w:val="28"/>
        </w:rPr>
      </w:pPr>
      <w:r>
        <w:rPr/>
      </w:r>
    </w:p>
    <w:sectPr>
      <w:type w:val="nextPage"/>
      <w:pgSz w:w="11906" w:h="16838"/>
      <w:pgMar w:left="1701" w:right="709" w:gutter="0" w:header="0" w:top="840" w:footer="0" w:bottom="6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Times New Roman" w:hAnsi="Times New Roman" w:eastAsia="Times New Roman" w:cs="Arial"/>
      <w:color w:val="000000"/>
      <w:spacing w:val="0"/>
      <w:kern w:val="0"/>
      <w:sz w:val="24"/>
      <w:szCs w:val="20"/>
      <w:shd w:fill="FFFFFF" w:val="clear"/>
      <w:lang w:val="ru-RU" w:eastAsia="zh-CN" w:bidi="ar-SA"/>
    </w:rPr>
  </w:style>
  <w:style w:type="paragraph" w:styleId="1">
    <w:name w:val="Heading 1"/>
    <w:basedOn w:val="Normal"/>
    <w:link w:val="696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97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80"/>
      <w:u w:val="single"/>
      <w:lang w:val="en-US" w:bidi="en-US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link w:val="67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70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7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8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11">
    <w:name w:val="Основной шрифт абзаца1"/>
    <w:qFormat/>
    <w:rPr/>
  </w:style>
  <w:style w:type="character" w:styleId="Style9">
    <w:name w:val="Верхний колонтитул Знак"/>
    <w:basedOn w:val="11"/>
    <w:qFormat/>
    <w:rPr/>
  </w:style>
  <w:style w:type="character" w:styleId="Style10">
    <w:name w:val="Текст выноски Знак"/>
    <w:qFormat/>
    <w:rPr>
      <w:rFonts w:ascii="Tahoma" w:hAnsi="Tahoma"/>
      <w:sz w:val="16"/>
      <w:szCs w:val="16"/>
    </w:rPr>
  </w:style>
  <w:style w:type="character" w:styleId="HTML">
    <w:name w:val="Стандартный HTML Знак"/>
    <w:qFormat/>
    <w:rPr>
      <w:rFonts w:ascii="Courier New" w:hAnsi="Courier New"/>
    </w:rPr>
  </w:style>
  <w:style w:type="character" w:styleId="21">
    <w:name w:val="Основной текст 2 Знак"/>
    <w:qFormat/>
    <w:rPr>
      <w:sz w:val="24"/>
    </w:rPr>
  </w:style>
  <w:style w:type="character" w:styleId="Style11">
    <w:name w:val="Посещённая гиперссылка"/>
    <w:basedOn w:val="Style8"/>
    <w:rPr>
      <w:color w:val="800080"/>
      <w:u w:val="single"/>
    </w:rPr>
  </w:style>
  <w:style w:type="character" w:styleId="Style12">
    <w:name w:val="Символ нумерации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jc w:val="center"/>
    </w:pPr>
    <w:rPr>
      <w:b/>
      <w:sz w:val="28"/>
    </w:rPr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color w:val="000000"/>
      <w:spacing w:val="0"/>
      <w:kern w:val="0"/>
      <w:sz w:val="24"/>
      <w:szCs w:val="22"/>
      <w:shd w:fill="FFFFFF" w:val="clear"/>
      <w:lang w:val="en-US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408"/>
        <w:tab w:val="center" w:pos="4703" w:leader="none"/>
        <w:tab w:val="right" w:pos="9406" w:leader="none"/>
      </w:tabs>
    </w:pPr>
    <w:rPr>
      <w:sz w:val="20"/>
    </w:rPr>
  </w:style>
  <w:style w:type="paragraph" w:styleId="Style22">
    <w:name w:val="Footer"/>
    <w:basedOn w:val="Normal"/>
    <w:uiPriority w:val="99"/>
    <w:unhideWhenUsed/>
    <w:pPr>
      <w:tabs>
        <w:tab w:val="clear" w:pos="4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Arial" w:hAnsi="Arial" w:eastAsia="Arial" w:cs="Arial"/>
      <w:color w:val="000000"/>
      <w:spacing w:val="0"/>
      <w:kern w:val="0"/>
      <w:sz w:val="24"/>
      <w:szCs w:val="22"/>
      <w:shd w:fill="FFFFFF" w:val="clear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13">
    <w:name w:val="Указатель1"/>
    <w:basedOn w:val="Normal"/>
    <w:qFormat/>
    <w:pPr/>
    <w:rPr/>
  </w:style>
  <w:style w:type="paragraph" w:styleId="Style26">
    <w:name w:val="Текст выноски"/>
    <w:basedOn w:val="Normal"/>
    <w:qFormat/>
    <w:pPr/>
    <w:rPr>
      <w:rFonts w:ascii="Tahoma" w:hAnsi="Tahoma"/>
      <w:sz w:val="16"/>
      <w:szCs w:val="16"/>
      <w:lang w:val="en-US"/>
    </w:rPr>
  </w:style>
  <w:style w:type="paragraph" w:styleId="ConsPlusTitle">
    <w:name w:val="ConsPlusTitle"/>
    <w:qFormat/>
    <w:pPr>
      <w:widowControl w:val="false"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Times New Roman" w:cs="Arial"/>
      <w:b/>
      <w:bCs/>
      <w:color w:val="000000"/>
      <w:spacing w:val="0"/>
      <w:kern w:val="0"/>
      <w:sz w:val="22"/>
      <w:szCs w:val="22"/>
      <w:shd w:fill="FFFFFF" w:val="clear"/>
      <w:lang w:val="ru-RU" w:eastAsia="zh-CN" w:bidi="ar-SA"/>
    </w:rPr>
  </w:style>
  <w:style w:type="paragraph" w:styleId="Msonospacing">
    <w:name w:val="msonospacing"/>
    <w:basedOn w:val="Normal"/>
    <w:qFormat/>
    <w:pPr>
      <w:spacing w:before="280" w:after="280"/>
    </w:pPr>
    <w:rPr>
      <w:sz w:val="24"/>
      <w:szCs w:val="24"/>
    </w:rPr>
  </w:style>
  <w:style w:type="paragraph" w:styleId="ConsPlusNonformat">
    <w:name w:val="ConsPlusNonformat"/>
    <w:qFormat/>
    <w:pPr>
      <w:widowControl w:val="false"/>
      <w:shd w:val="nil" w:color="auto" w:fill="FFFFFF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ourier New" w:hAnsi="Courier New" w:eastAsia="Times New Roman" w:cs="Arial"/>
      <w:color w:val="000000"/>
      <w:spacing w:val="0"/>
      <w:kern w:val="0"/>
      <w:sz w:val="20"/>
      <w:szCs w:val="20"/>
      <w:shd w:fill="FFFFFF" w:val="clear"/>
      <w:lang w:val="ru-RU" w:eastAsia="zh-CN" w:bidi="ar-SA"/>
    </w:rPr>
  </w:style>
  <w:style w:type="paragraph" w:styleId="Style27">
    <w:name w:val="Обычный (веб)"/>
    <w:basedOn w:val="Normal"/>
    <w:qFormat/>
    <w:pPr/>
    <w:rPr>
      <w:sz w:val="24"/>
      <w:szCs w:val="24"/>
    </w:rPr>
  </w:style>
  <w:style w:type="paragraph" w:styleId="HTML1">
    <w:name w:val="Стандартный HTML"/>
    <w:basedOn w:val="Normal"/>
    <w:qFormat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lang w:val="en-US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lang w:val="en-US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>
      <w:jc w:val="center"/>
    </w:pPr>
    <w:rPr>
      <w:b/>
      <w:bCs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shd w:val="nil" w:color="auto" w:fill="000000"/>
      <w:suppressAutoHyphens w:val="true"/>
      <w:bidi w:val="0"/>
      <w:spacing w:lineRule="auto" w:line="276" w:beforeAutospacing="0" w:before="0" w:afterAutospacing="0" w:after="200"/>
      <w:ind w:left="0" w:right="19772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20"/>
      <w:sz w:val="20"/>
      <w:szCs w:val="20"/>
      <w:u w:val="none"/>
      <w:shd w:fill="000000" w:val="clear"/>
      <w:vertAlign w:val="baseline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455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58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59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60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61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62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6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6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6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6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6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6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69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0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1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2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3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4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5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6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7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8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79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0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1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2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3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84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85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86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87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88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89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490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49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49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49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49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49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49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FFFFFF"/>
        <w:sz w:val="22"/>
      </w:rPr>
      <w:tblPr/>
      <w:tcPr>
        <w:shd w:val="clear" w:color="auto" w:fill="FFFFFF"/>
      </w:tcPr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/>
      </w:tcPr>
    </w:tblStylePr>
  </w:style>
  <w:style w:type="table" w:styleId="497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49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49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50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50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50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0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04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0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0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0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0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0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511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519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520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521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522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523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524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525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6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7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8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9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0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1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2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3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4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5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6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7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8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9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4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4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4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4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4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4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46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4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4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4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5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5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5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53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5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5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5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5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5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55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56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6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7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7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7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7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/>
      </w:tcPr>
    </w:tblStylePr>
    <w:tblStylePr w:type="band2Vert">
      <w:rPr>
        <w:color w:val="404040"/>
        <w:sz w:val="22"/>
      </w:rPr>
      <w:tblPr/>
      <w:tcPr>
        <w:shd w:val="clear" w:color="auto" w:fill="FFFFFF"/>
      </w:tcPr>
    </w:tblStylePr>
    <w:tblStylePr w:type="firstCol">
      <w:rPr>
        <w:color w:val="F2F2F2"/>
        <w:sz w:val="22"/>
      </w:rPr>
      <w:tblPr/>
      <w:tcPr>
        <w:shd w:val="clear" w:color="auto" w:fill="FFFFFF"/>
      </w:tcPr>
    </w:tblStylePr>
    <w:tblStylePr w:type="firstRow">
      <w:rPr>
        <w:color w:val="F2F2F2"/>
        <w:sz w:val="22"/>
      </w:rPr>
      <w:tblPr/>
      <w:tcPr>
        <w:shd w:val="clear" w:color="auto" w:fill="FFFFFF"/>
      </w:tcPr>
    </w:tblStylePr>
    <w:tblStylePr w:type="lastCol">
      <w:rPr>
        <w:color w:val="F2F2F2"/>
        <w:sz w:val="22"/>
      </w:rPr>
      <w:tblPr/>
      <w:tcPr>
        <w:shd w:val="clear" w:color="auto" w:fill="FFFFFF"/>
      </w:tcPr>
    </w:tblStylePr>
    <w:tblStylePr w:type="lastRow">
      <w:rPr>
        <w:color w:val="F2F2F2"/>
        <w:sz w:val="22"/>
      </w:rPr>
      <w:tblPr/>
      <w:tcPr>
        <w:shd w:val="clear" w:color="auto" w:fill="FFFFFF"/>
      </w:tcPr>
    </w:tblStylePr>
  </w:style>
  <w:style w:type="table" w:styleId="574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75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76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77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78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79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80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721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FB464BB281D2F6DAC4FAB8DD7B5C43FC4AA646DD1D3787BD049C334ED0E71308CD30516C722559FC90FFEF2BE0772CC3BCFE8CC52A0UEH" TargetMode="External"/><Relationship Id="rId4" Type="http://schemas.openxmlformats.org/officeDocument/2006/relationships/hyperlink" Target="consultantplus://offline/ref=946AB1D12D719A2C83F18D3B79952650165D0CA49F5E577D95980353345466F273287C0D9F339E44F6BF4FAAE8e43A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LibreOffice/7.2.0.4$Windows_X86_64 LibreOffice_project/9a9c6381e3f7a62afc1329bd359cc48accb6435b</Application>
  <AppVersion>15.0000</AppVersion>
  <Pages>3</Pages>
  <Words>672</Words>
  <Characters>4608</Characters>
  <CharactersWithSpaces>5532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2022-11-14T15:40:20Z</cp:lastPrinted>
  <dcterms:modified xsi:type="dcterms:W3CDTF">2022-11-22T08:26:11Z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