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32"/>
          <w:szCs w:val="32"/>
        </w:rPr>
        <w:t>ПРОЕКТ</w:t>
      </w:r>
    </w:p>
    <w:p>
      <w:pPr>
        <w:pStyle w:val="Normal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sz w:val="16"/>
          <w:szCs w:val="16"/>
        </w:rPr>
      </w:pPr>
      <w:r>
        <w:rPr/>
        <w:drawing>
          <wp:inline distT="0" distB="0" distL="0" distR="0">
            <wp:extent cx="582295" cy="798195"/>
            <wp:effectExtent l="0" t="0" r="0" b="0"/>
            <wp:docPr id="1" name="_x005F_x0000_i10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5F_x0000_i10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6" t="-83" r="-136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/>
      </w:pPr>
      <w:r>
        <w:rPr/>
        <w:t>ЧЕТВЕРТОГО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2"/>
        <w:jc w:val="left"/>
        <w:rPr/>
      </w:pPr>
      <w:r>
        <w:rPr>
          <w:szCs w:val="28"/>
          <w:lang w:val="ru-RU"/>
        </w:rPr>
        <w:t>______________</w:t>
      </w:r>
      <w:r>
        <w:rPr>
          <w:szCs w:val="28"/>
        </w:rPr>
        <w:t xml:space="preserve"> 202</w:t>
      </w:r>
      <w:r>
        <w:rPr>
          <w:szCs w:val="28"/>
          <w:lang w:val="ru-RU"/>
        </w:rPr>
        <w:t>4 г</w:t>
      </w:r>
      <w:r>
        <w:rPr>
          <w:szCs w:val="28"/>
        </w:rPr>
        <w:t xml:space="preserve">.    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                                            </w:t>
      </w:r>
      <w:r>
        <w:rPr>
          <w:szCs w:val="28"/>
          <w:lang w:val="ru-RU"/>
        </w:rPr>
        <w:t xml:space="preserve">           </w:t>
      </w:r>
      <w:r>
        <w:rPr>
          <w:szCs w:val="28"/>
        </w:rPr>
        <w:t xml:space="preserve">              № </w:t>
      </w:r>
      <w:r>
        <w:rPr>
          <w:szCs w:val="28"/>
          <w:lang w:val="ru-RU"/>
        </w:rPr>
        <w:t>______</w:t>
      </w:r>
    </w:p>
    <w:p>
      <w:pPr>
        <w:pStyle w:val="Style12"/>
        <w:jc w:val="left"/>
        <w:rPr/>
      </w:pPr>
      <w:r>
        <w:rPr>
          <w:szCs w:val="28"/>
        </w:rPr>
        <w:t xml:space="preserve">                      </w:t>
      </w:r>
    </w:p>
    <w:p>
      <w:pPr>
        <w:pStyle w:val="Style12"/>
        <w:jc w:val="left"/>
        <w:rPr>
          <w:sz w:val="20"/>
          <w:szCs w:val="28"/>
        </w:rPr>
      </w:pPr>
      <w:r>
        <w:rPr>
          <w:sz w:val="20"/>
          <w:szCs w:val="28"/>
        </w:rPr>
        <mc:AlternateContent>
          <mc:Choice Requires="wps">
            <w:drawing>
              <wp:anchor behindDoc="0" distT="6350" distB="6350" distL="6350" distR="6350" simplePos="0" locked="0" layoutInCell="1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4450080" cy="1609090"/>
                <wp:effectExtent l="0" t="0" r="0" b="0"/>
                <wp:wrapNone/>
                <wp:docPr id="2" name="_x005F_x0000_s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96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Перечень объектов недвижимого имущества, расположенного на территории Ровеньского района, относящегося к муниципальной собственности, утвержденного решением третьей сессии третьего созыва Ровеньского районного Совета народных депутатов от 16 января 2004 года № 11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9000" rIns="99000" tIns="53280" bIns="532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_x005F_x0000_s1026" path="m0,0l-2147483645,0l-2147483645,-2147483646l0,-2147483646xe" fillcolor="white" stroked="f" o:allowincell="f" style="position:absolute;margin-left:-18pt;margin-top:8.55pt;width:350.35pt;height:126.6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both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Перечень объектов недвижимого имущества, расположенного на территории Ровеньского района, относящегося к муниципальной собственности, утвержденного решением третьей сессии третьего созыва Ровеньского районного Совета народных депутатов от 16 января 2004 года № 11</w:t>
                      </w:r>
                    </w:p>
                    <w:p>
                      <w:pPr>
                        <w:pStyle w:val="Normal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Title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связи с оформлением технической документации на отдельные объекты недвижимого имущества, являющиеся муниципальной собственностью, необходимостью внесения изменений в виде уточнений в решение третьей сессии Ровеньского районного Совета народных депутатов № 11 от 16 января 2004 года «О принятии в муниципальную собственность и утверждении перечня объектов недвижимого имущества, составляющего муниципальную собственность», Муниципальный совет Ровеньского района </w:t>
      </w:r>
      <w:r>
        <w:rPr>
          <w:b/>
          <w:sz w:val="28"/>
          <w:szCs w:val="28"/>
        </w:rPr>
        <w:t>р е ш и 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Внести в Перечень объектов недвижимого имущества, расположенного на территории Ровеньского района, относящегося к муниципальной собственности, в Раздел </w:t>
      </w:r>
      <w:r>
        <w:rPr>
          <w:color w:val="000000"/>
          <w:sz w:val="28"/>
          <w:szCs w:val="28"/>
        </w:rPr>
        <w:t xml:space="preserve">«Жилищный фонд с. Нагорье, Ровеньского района» </w:t>
      </w:r>
      <w:r>
        <w:rPr>
          <w:sz w:val="28"/>
          <w:szCs w:val="28"/>
        </w:rPr>
        <w:t>изменения следующего содержания</w:t>
      </w:r>
      <w:r>
        <w:rPr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color w:val="000000"/>
          <w:sz w:val="28"/>
          <w:szCs w:val="28"/>
        </w:rPr>
        <w:t>строку «62; Квартира №2 жилого 16-и квартирного жилого дома, проживает Христофорова Елена Алексеевна» заменить строкой «62. Жилое помещение - квартира с кадастровым номером 31:24:0101001:1551, площадью 30 кв.м, расположенное по адресу: Белгородская область, Ровеньский район, с.Нагорье, ул.Механизаторов, д.6, кв.2.»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</w:t>
      </w:r>
      <w:r>
        <w:rPr>
          <w:rFonts w:cs="Times New Roman" w:ascii="Times New Roman" w:hAnsi="Times New Roman"/>
          <w:color w:val="FF66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Председатель Муниципального совета  </w:t>
      </w:r>
    </w:p>
    <w:p>
      <w:pPr>
        <w:pStyle w:val="Normal"/>
        <w:rPr/>
      </w:pPr>
      <w:r>
        <w:rPr/>
        <w:t xml:space="preserve">               </w:t>
      </w:r>
      <w:r>
        <w:rPr>
          <w:b/>
          <w:sz w:val="28"/>
          <w:szCs w:val="28"/>
        </w:rPr>
        <w:t>Ровеньского  района                                                          В.А. Некрасов</w:t>
      </w:r>
    </w:p>
    <w:sectPr>
      <w:type w:val="nextPage"/>
      <w:pgSz w:w="11906" w:h="16838"/>
      <w:pgMar w:left="1470" w:right="567" w:gutter="0" w:header="0" w:top="567" w:footer="0" w:bottom="68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41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Style9">
    <w:name w:val="Основной шрифт абзаца"/>
    <w:uiPriority w:val="1"/>
    <w:semiHidden/>
    <w:unhideWhenUsed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шрифт абзаца1"/>
    <w:qFormat/>
    <w:rPr/>
  </w:style>
  <w:style w:type="character" w:styleId="Style10">
    <w:name w:val="Основной текст Знак"/>
    <w:qFormat/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  <w:szCs w:val="20"/>
    </w:rPr>
  </w:style>
  <w:style w:type="paragraph" w:styleId="Style12">
    <w:name w:val="Body Text"/>
    <w:basedOn w:val="Normal"/>
    <w:pPr>
      <w:jc w:val="center"/>
    </w:pPr>
    <w:rPr>
      <w:sz w:val="28"/>
      <w:szCs w:val="20"/>
      <w:lang w:val="en-US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b/>
      <w:bCs/>
      <w:color w:val="auto"/>
      <w:kern w:val="0"/>
      <w:sz w:val="28"/>
      <w:szCs w:val="28"/>
      <w:lang w:val="ru-RU" w:eastAsia="zh-CN" w:bidi="ar-SA"/>
    </w:rPr>
  </w:style>
  <w:style w:type="paragraph" w:styleId="Style26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Normal">
    <w:name w:val="ConsNormal"/>
    <w:qFormat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NSimSun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NSimSun"/>
      <w:color w:val="auto"/>
      <w:kern w:val="0"/>
      <w:sz w:val="20"/>
      <w:szCs w:val="20"/>
      <w:lang w:val="ru-RU" w:eastAsia="zh-CN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Style28">
    <w:name w:val="Нет списка"/>
    <w:uiPriority w:val="99"/>
    <w:semiHidden/>
    <w:unhideWhenUsed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246</Words>
  <Characters>1512</Characters>
  <CharactersWithSpaces>1941</CharactersWithSpaces>
  <Paragraphs>17</Paragraphs>
  <Company>ROVENKI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2020-09-10T11:07:00Z</dcterms:created>
  <dc:creator>Полякова</dc:creator>
  <dc:description/>
  <dc:language>ru-RU</dc:language>
  <cp:lastModifiedBy/>
  <dcterms:modified xsi:type="dcterms:W3CDTF">2024-03-26T08:39:44Z</dcterms:modified>
  <cp:revision>7</cp:revision>
  <dc:subject/>
  <dc:title>Р О С С И Й С К А Я   Ф Е Д Е Р А Ц И Я</dc:title>
  <cp:version>917504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