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31" w:firstLine="0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</w:rPr>
        <w:t xml:space="preserve">                       </w:t>
      </w:r>
      <w:r>
        <w:rPr>
          <w:b/>
          <w:bCs/>
          <w:sz w:val="26"/>
          <w:szCs w:val="26"/>
        </w:rPr>
      </w:r>
      <w:r/>
    </w:p>
    <w:p>
      <w:pPr>
        <w:ind w:right="-31" w:firstLine="0"/>
        <w:jc w:val="center"/>
        <w:rPr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</w:rPr>
        <w:t xml:space="preserve">Информация </w:t>
      </w:r>
      <w:r>
        <w:rPr>
          <w:b/>
          <w:bCs/>
          <w:sz w:val="26"/>
          <w:szCs w:val="26"/>
        </w:rPr>
      </w:r>
      <w:r/>
    </w:p>
    <w:p>
      <w:pPr>
        <w:ind w:right="-31" w:firstLine="0"/>
        <w:jc w:val="center"/>
        <w:rPr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</w:rPr>
        <w:t xml:space="preserve">о ходе реализации плана мероприятий (дорожной карты) по содействию развитию конкуренции </w:t>
      </w:r>
      <w:r>
        <w:rPr>
          <w:b/>
          <w:bCs/>
          <w:sz w:val="26"/>
          <w:szCs w:val="26"/>
        </w:rPr>
      </w:r>
      <w:r/>
    </w:p>
    <w:p>
      <w:pPr>
        <w:ind w:right="-31" w:firstLine="0"/>
        <w:jc w:val="center"/>
        <w:rPr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</w:rPr>
        <w:t xml:space="preserve">на территории Ровеньского района на 2022-2025 годы</w:t>
      </w:r>
      <w:r>
        <w:rPr>
          <w:b/>
          <w:bCs/>
          <w:sz w:val="26"/>
          <w:szCs w:val="26"/>
        </w:rPr>
      </w:r>
      <w:r/>
    </w:p>
    <w:p>
      <w:pPr>
        <w:ind w:right="-31" w:firstLine="0"/>
        <w:jc w:val="center"/>
        <w:rPr>
          <w:sz w:val="26"/>
          <w:szCs w:val="26"/>
          <w14:ligatures w14:val="none"/>
        </w:rPr>
      </w:pPr>
      <w:r>
        <w:rPr>
          <w:b/>
          <w:bCs/>
          <w:sz w:val="26"/>
          <w:szCs w:val="26"/>
        </w:rPr>
        <w:t xml:space="preserve">за 6 мес. 2023 год</w:t>
      </w:r>
      <w:r>
        <w:rPr>
          <w:b/>
          <w:bCs/>
          <w:sz w:val="26"/>
          <w:szCs w:val="26"/>
        </w:rPr>
        <w:t xml:space="preserve">а</w:t>
      </w:r>
      <w:r/>
    </w:p>
    <w:p>
      <w:pPr>
        <w:pStyle w:val="831"/>
        <w:jc w:val="center"/>
      </w:pPr>
      <w:r/>
      <w:r/>
    </w:p>
    <w:p>
      <w:pPr>
        <w:pStyle w:val="831"/>
        <w:ind w:right="-3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31"/>
        <w:ind w:right="-3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 xml:space="preserve">II</w:t>
      </w:r>
      <w:r>
        <w:rPr>
          <w:b/>
          <w:sz w:val="26"/>
          <w:szCs w:val="26"/>
        </w:rPr>
        <w:t xml:space="preserve">. Системные мероприятия, направленные на развитие конкурентной среды на территории Ровеньского района</w:t>
      </w:r>
      <w:r/>
    </w:p>
    <w:p>
      <w:pPr>
        <w:pStyle w:val="831"/>
        <w:ind w:right="-3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1457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779"/>
        <w:gridCol w:w="4607"/>
        <w:gridCol w:w="1654"/>
        <w:gridCol w:w="4495"/>
        <w:gridCol w:w="3035"/>
      </w:tblGrid>
      <w:tr>
        <w:trPr>
          <w:tblHeader/>
        </w:trPr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779" w:type="dxa"/>
            <w:vAlign w:val="center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 xml:space="preserve">п/п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4607" w:type="dxa"/>
            <w:vAlign w:val="center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Наименование</w:t>
            </w:r>
            <w:r/>
          </w:p>
          <w:p>
            <w:pPr>
              <w:pStyle w:val="831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мероприятия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1654" w:type="dxa"/>
            <w:vAlign w:val="center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Срок</w:t>
            </w:r>
            <w:r/>
          </w:p>
          <w:p>
            <w:pPr>
              <w:pStyle w:val="831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реализации</w:t>
            </w:r>
            <w:r/>
          </w:p>
          <w:p>
            <w:pPr>
              <w:pStyle w:val="831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мероприятия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W w:w="4495" w:type="dxa"/>
            <w:vAlign w:val="center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Результат выполнения мероприятия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vAlign w:val="center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Ответственные</w:t>
            </w:r>
            <w:r/>
          </w:p>
          <w:p>
            <w:pPr>
              <w:pStyle w:val="831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исполнители</w:t>
            </w:r>
            <w:r/>
          </w:p>
        </w:tc>
      </w:tr>
      <w:tr>
        <w:trPr>
          <w:trHeight w:val="362"/>
        </w:trPr>
        <w:tc>
          <w:tcPr>
            <w:gridSpan w:val="5"/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570" w:type="dxa"/>
            <w:vAlign w:val="center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b/>
              </w:rPr>
            </w:pPr>
            <w:r>
              <w:rPr>
                <w:b/>
              </w:rPr>
              <w:t xml:space="preserve">1. Организационно-методическое обеспечение реализации  Стандарта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pStyle w:val="831"/>
              <w:jc w:val="center"/>
              <w:widowControl w:val="o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Разработка, корректировка, реализация                            и мониторинг плана мероприятий                             по содействию развитию конкуренции                                   в соо</w:t>
            </w:r>
            <w:r>
              <w:rPr>
                <w:color w:val="000000"/>
              </w:rPr>
              <w:t xml:space="preserve">тветствующих сферах деятельности  и плана мероприятий («дорожной карты»)              по содействию развитию конкуренции на территории Ровеньского района                                   по реализации курируемых мероприятий регионального плана мероприятий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2022 – 2025 годы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contextualSpacing/>
              <w:jc w:val="both"/>
              <w:spacing w:before="0" w:after="0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rFonts w:eastAsia="Droid Sans Fallback" w:cs="Droid Sans Devanagari"/>
                <w:color w:val="000000"/>
                <w:sz w:val="24"/>
                <w:szCs w:val="24"/>
                <w:lang w:val="ru-RU" w:eastAsia="zh-CN" w:bidi="hi-IN"/>
              </w:rPr>
              <w:t xml:space="preserve">Постановлением администрации Ровеньского района №84 от 28.02.2022 г. внесены изменения в план мероприятий («дорожная карту») по содействию развит</w:t>
            </w:r>
            <w:r>
              <w:rPr>
                <w:rFonts w:eastAsia="Droid Sans Fallback" w:cs="Droid Sans Devanagari"/>
                <w:color w:val="000000"/>
                <w:sz w:val="24"/>
                <w:szCs w:val="24"/>
                <w:lang w:val="ru-RU" w:eastAsia="zh-CN" w:bidi="hi-IN"/>
              </w:rPr>
              <w:t xml:space="preserve">ию конкуренции на территории Ровеньского района на 2022-2025 годы</w:t>
            </w:r>
            <w:r>
              <w:rPr>
                <w:color w:val="000000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Отдел экономики, анализа и прогнозирования администрации Ровеньского района,  структурные подразделения  администрации Ровеньского района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Участие в семинарах, рабочих совещаниях, круглых столах                           для государственных и муниципальных служащих по вопросам развития конкуренции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contextualSpacing/>
              <w:jc w:val="both"/>
              <w:spacing w:before="0" w:after="0"/>
              <w:widowControl w:val="off"/>
              <w:rPr>
                <w:rFonts w:eastAsia="Droid Sans Fallback" w:cs="Droid Sans Devanagari"/>
                <w:color w:val="000000"/>
                <w:sz w:val="24"/>
                <w:szCs w:val="24"/>
                <w:lang w:val="ru-RU" w:eastAsia="zh-CN" w:bidi="hi-IN"/>
                <w14:ligatures w14:val="none"/>
              </w:rPr>
            </w:pPr>
            <w:r>
              <w:rPr>
                <w:rFonts w:eastAsia="Droid Sans Fallback" w:cs="Droid Sans Devanagari"/>
                <w:color w:val="000000"/>
                <w:sz w:val="24"/>
                <w:szCs w:val="24"/>
                <w:lang w:val="ru-RU" w:eastAsia="zh-CN" w:bidi="hi-IN"/>
              </w:rPr>
              <w:t xml:space="preserve">28.06.2023г. приняли участие в заседании комитета, где рассматривался вопрос о реализации национального плана развития конкуренции, стандарта развития конкуренции, организации антимонопольного комплаенса на территории Белгородской области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Отдел экономики, анализа и прогнозирования администрации Ровеньского района,  структурные подразделения 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jc w:val="center"/>
              <w:spacing w:line="228" w:lineRule="auto"/>
              <w:widowControl w:val="off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1.3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jc w:val="both"/>
              <w:spacing w:line="228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Проведение мониторинга состояния                              и развития конкуренции на товарных рынках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46"/>
              <w:ind w:left="0" w:right="0" w:firstLine="0"/>
              <w:spacing w:before="0" w:after="0" w:line="228" w:lineRule="auto"/>
              <w:widowControl w:val="off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Результаты мониторинга состояния                              и развития конкуренции на товарных рынках Ровеньского района направлены в ДЭР(исх. №</w:t>
            </w:r>
            <w:r>
              <w:rPr>
                <w:rFonts w:eastAsia="Droid Sans Fallback" w:cs="Droid Sans Devanagari"/>
                <w:color w:val="auto"/>
                <w:sz w:val="24"/>
                <w:szCs w:val="24"/>
                <w:lang w:val="ru-RU" w:eastAsia="zh-CN" w:bidi="hi-IN"/>
              </w:rPr>
              <w:t xml:space="preserve">26-2-08/3965-223-02-5762 от 14.12.2022г</w:t>
            </w:r>
            <w:r>
              <w:rPr>
                <w:color w:val="auto"/>
                <w:sz w:val="24"/>
              </w:rPr>
              <w:t xml:space="preserve">.)</w:t>
            </w:r>
            <w:r>
              <w:rPr>
                <w:color w:val="auto"/>
              </w:rPr>
            </w:r>
            <w:r/>
          </w:p>
          <w:p>
            <w:pPr>
              <w:pStyle w:val="846"/>
              <w:ind w:firstLine="0"/>
              <w:spacing w:line="228" w:lineRule="auto"/>
              <w:widowControl w:val="off"/>
              <w:rPr>
                <w:color w:val="000000"/>
                <w:sz w:val="24"/>
              </w:rPr>
            </w:pP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Отдел экономики, анализа и прогнозирования администрации Ровеньского района,  структурные подразделения 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jc w:val="center"/>
              <w:spacing w:line="228" w:lineRule="auto"/>
              <w:widowControl w:val="off"/>
              <w:rPr>
                <w:bCs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1.4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jc w:val="both"/>
              <w:spacing w:line="228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Предоставление информации для формирования рейтинга муниципальных районов и городских округов в части                            их деятельности по содействию развитию конкуренции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spacing w:line="228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46"/>
              <w:ind w:left="0" w:right="0" w:firstLine="0"/>
              <w:spacing w:before="0" w:after="0" w:line="228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  <w:sz w:val="24"/>
              </w:rPr>
              <w:t xml:space="preserve">Информация для расчета показателя «Содействие развитию конкуренции» по итогам 202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</w:t>
            </w:r>
            <w:r>
              <w:rPr>
                <w:color w:val="000000" w:themeColor="text1"/>
                <w:sz w:val="24"/>
              </w:rPr>
              <w:t xml:space="preserve"> года направляется в ДЭР</w:t>
            </w:r>
            <w:r>
              <w:rPr>
                <w:color w:val="000000" w:themeColor="text1"/>
              </w:rPr>
            </w:r>
            <w:r/>
          </w:p>
          <w:p>
            <w:pPr>
              <w:pStyle w:val="846"/>
              <w:ind w:firstLine="0"/>
              <w:spacing w:line="228" w:lineRule="auto"/>
              <w:widowControl w:val="off"/>
              <w:rPr>
                <w:color w:val="000000"/>
              </w:rPr>
            </w:pPr>
            <w:r>
              <w:rPr>
                <w:color w:val="000000" w:themeColor="text1"/>
                <w:sz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Отдел экономики, анализа и прогнозирования администрации Ровеньского района,  структурные подразделения 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1.5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обучении государственных                                                   и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t xml:space="preserve">Участие в обучении </w:t>
            </w:r>
            <w:r>
              <w:rPr>
                <w:color w:val="000000" w:themeColor="text1"/>
              </w:rPr>
              <w:t xml:space="preserve">в области развития конкуренции и антимонопольного законодательства запланировано во втором полугодии 2023 года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Структурные подразделения 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</w:t>
            </w:r>
            <w:r>
              <w:rPr>
                <w:color w:val="000000" w:themeColor="text1"/>
              </w:rPr>
              <w:t xml:space="preserve">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Составление перечня</w:t>
            </w:r>
            <w:r>
              <w:rPr>
                <w:color w:val="000000" w:themeColor="text1"/>
                <w:lang w:eastAsia="en-US"/>
              </w:rPr>
              <w:t xml:space="preserve"> и проведение анализа выявленных нарушений антимонопольного законодательства в деятельности </w:t>
            </w:r>
            <w:r>
              <w:rPr>
                <w:color w:val="000000" w:themeColor="text1"/>
              </w:rPr>
              <w:t xml:space="preserve"> местного самоуправления области за 3 предыдущих календарных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Ежегодно до 20 января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ind w:left="0" w:right="-31" w:firstLine="0"/>
              <w:jc w:val="both"/>
              <w:spacing w:before="0" w:after="0" w:line="216" w:lineRule="exact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pacing w:val="-1"/>
                <w:sz w:val="24"/>
                <w:szCs w:val="24"/>
              </w:rPr>
              <w:t xml:space="preserve">Нарушений антимонопольного законодательства администрации Ровеньского района за предыдущие 3 года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 в отношении администрации Ровеньского района не имеется.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Юридический отдел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</w:t>
            </w:r>
            <w:r>
              <w:rPr>
                <w:color w:val="000000" w:themeColor="text1"/>
              </w:rPr>
              <w:t xml:space="preserve">7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и утверждение карты комплаенс-рисков, плана мероприятий по снижению комплаенс-рисков, ключевых показателей эффективности функционирования антимонопольного комплаенса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Ежегодно                            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ind w:right="-31" w:firstLine="0"/>
              <w:jc w:val="both"/>
              <w:widowControl w:val="off"/>
              <w:rPr>
                <w:color w:val="000000" w:themeColor="text1"/>
                <w:lang w:eastAsia="en-US"/>
                <w14:ligatures w14:val="none"/>
              </w:rPr>
            </w:pPr>
            <w:r>
              <w:rPr>
                <w:color w:val="000000" w:themeColor="text1"/>
                <w:lang w:eastAsia="en-US"/>
              </w:rPr>
              <w:t xml:space="preserve">Распоряжением администрации Ровеньского района №189а от 14.04.2023 утверждены </w:t>
            </w:r>
            <w:r>
              <w:rPr>
                <w:color w:val="000000" w:themeColor="text1"/>
                <w:lang w:eastAsia="en-US"/>
              </w:rPr>
              <w:t xml:space="preserve"> документы администрации Ровеньского района, обеспечивающие управление рисками нарушения антимонопольного законодательства в 2023 году</w:t>
            </w:r>
            <w:r>
              <w:rPr>
                <w:color w:val="000000" w:themeColor="text1"/>
                <w:lang w:eastAsia="en-US"/>
              </w:rPr>
            </w:r>
            <w:r/>
          </w:p>
          <w:p>
            <w:pPr>
              <w:ind w:right="-31" w:firstLine="0"/>
              <w:jc w:val="both"/>
              <w:widowControl w:val="off"/>
              <w:rPr>
                <w:color w:val="000000" w:themeColor="text1"/>
                <w:lang w:eastAsia="en-US"/>
                <w14:ligatures w14:val="none"/>
              </w:rPr>
            </w:pP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  <w:lang w:eastAsia="en-US"/>
              </w:rPr>
            </w:r>
            <w:r/>
          </w:p>
          <w:p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Юридический отдел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</w:t>
            </w:r>
            <w:r>
              <w:rPr>
                <w:color w:val="000000" w:themeColor="text1"/>
              </w:rPr>
              <w:t xml:space="preserve">8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анализа нормативных правовых актов проектов таких нормативных правовых актов на предмет выявления рисков нарушения антимонопольного законодательства                               при участии организаций и граждан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Анализ проектов муниципальных 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нормативных  правовых  актов   администрации  Ровеньского </w:t>
            </w:r>
            <w:r>
              <w:rPr>
                <w:color w:val="000000" w:themeColor="text1"/>
                <w:sz w:val="24"/>
                <w:szCs w:val="24"/>
              </w:rPr>
              <w:t xml:space="preserve">района     на     предмет     выявления     рисков     нарушения 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антимонопольного законодательства при участии организаций </w:t>
            </w:r>
            <w:r>
              <w:rPr>
                <w:color w:val="000000" w:themeColor="text1"/>
                <w:spacing w:val="-2"/>
                <w:sz w:val="24"/>
                <w:szCs w:val="24"/>
              </w:rPr>
              <w:t xml:space="preserve">и      граждан проводится в виде публичных консультации      посредством 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официального сайта    органов местного самоуправления муниципального района «Ровеньский района» Белгородской области) 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 xml:space="preserve">https://rovenkiadm.gosuslugi.ru/deyatelnost/napravleniya-deyatelnosti/antimonopolnyy-komplaens/</w:t>
            </w:r>
            <w:r>
              <w:rPr>
                <w:color w:val="000000" w:themeColor="text1"/>
                <w:spacing w:val="-3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Юридический отдел администрации Ровеньского района, отдел экономики, анализа и прогнозирования, отдел информатизации и связи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</w:t>
            </w:r>
            <w:r>
              <w:rPr>
                <w:color w:val="000000" w:themeColor="text1"/>
              </w:rPr>
              <w:t xml:space="preserve">9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анализа практики применения  муниципальных нормативных правовых актов, определяющих порядок                                    и условия получения          </w:t>
            </w:r>
            <w:r>
              <w:rPr>
                <w:color w:val="000000" w:themeColor="text1"/>
              </w:rPr>
              <w:t xml:space="preserve">                                     муниципальных преференций, согласование   муниципальных преференций                                                                    с антимонопольным органом в случаях, установленных антимонопольным законодательством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ind w:left="0" w:right="0" w:firstLine="5"/>
              <w:jc w:val="both"/>
              <w:spacing w:before="0" w:after="0" w:line="216" w:lineRule="exact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Сбор сведений о правоприменительной практике </w:t>
            </w:r>
            <w:r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антимонопольного  законодательства   (обзоры  рассмотрения </w:t>
            </w:r>
            <w:r>
              <w:rPr>
                <w:rFonts w:eastAsia="Times New Roman"/>
                <w:color w:val="000000" w:themeColor="text1"/>
                <w:spacing w:val="-5"/>
                <w:sz w:val="24"/>
                <w:szCs w:val="24"/>
              </w:rPr>
              <w:t xml:space="preserve">жалоб, судебной практики) проводится </w:t>
            </w:r>
            <w:r>
              <w:rPr>
                <w:rFonts w:eastAsia="Times New Roman"/>
                <w:color w:val="000000" w:themeColor="text1"/>
                <w:spacing w:val="-5"/>
                <w:sz w:val="24"/>
                <w:szCs w:val="24"/>
                <w:lang w:eastAsia="en-US"/>
              </w:rPr>
              <w:t xml:space="preserve">отделом правового обеспечения муниципальной службы и кадров  администрации Ровеньского район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Юридический отдел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</w:t>
            </w:r>
            <w:r>
              <w:rPr>
                <w:color w:val="000000" w:themeColor="text1"/>
              </w:rPr>
              <w:t xml:space="preserve">10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анализа практики реализации  муниципальных функций и услуг на предмет соответствия такой практики  антимонопольному законодательству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ind w:left="0" w:right="-31" w:firstLine="0"/>
              <w:jc w:val="both"/>
              <w:spacing w:before="0" w:after="0" w:line="216" w:lineRule="exact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pacing w:val="-1"/>
                <w:sz w:val="24"/>
                <w:szCs w:val="24"/>
              </w:rPr>
              <w:t xml:space="preserve">По итогам анализа  практики применения действующих муниципальных </w:t>
            </w:r>
            <w:r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нормативных   правовых   актов,   определяющих   порядок   и </w:t>
            </w:r>
            <w:r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условия предоставления муниципальных услуг на предмет со</w:t>
            </w:r>
            <w:r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ответствия антимонопольному законодательству  рисков    нарушения  (несоблюдения) антимонопольного законодательства при     предоставлении     муниципальных услуг, случаев установления и (или) взимания не предусмотренных  действующим законодательством, не </w:t>
            </w:r>
            <w:r>
              <w:rPr>
                <w:rFonts w:eastAsia="Times New Roman" w:cs="Droid Sans Devanagari"/>
                <w:color w:val="000000" w:themeColor="text1"/>
                <w:spacing w:val="-4"/>
                <w:sz w:val="24"/>
                <w:szCs w:val="24"/>
                <w:lang w:val="ru-RU" w:eastAsia="zh-CN" w:bidi="hi-IN"/>
              </w:rPr>
              <w:t xml:space="preserve">выявлено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Юридический отдел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086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</w:t>
            </w:r>
            <w:r>
              <w:rPr>
                <w:color w:val="000000" w:themeColor="text1"/>
              </w:rPr>
              <w:t xml:space="preserve">11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Подготовка ежегодного доклада                                              об антимонопольном комплаенсе администрации Ровеньского района  и его размещение                                         на официальном сайте в разделе «Антимонопольный комплаенс»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ind w:left="0" w:right="-31" w:firstLine="0"/>
              <w:jc w:val="both"/>
              <w:spacing w:before="0" w:after="0" w:line="221" w:lineRule="exact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 соответствии с распоряжением администрации Ровеньского района №584 от 28.06.2019г. «Об организации системы внутреннего обеспечения соответствия требованиям антимонопольного законодательства деятельности администрации Ровеньского района»   </w:t>
            </w:r>
            <w:r>
              <w:rPr>
                <w:rFonts w:eastAsia="Times New Roman"/>
                <w:color w:val="000000" w:themeColor="text1"/>
                <w:spacing w:val="-2"/>
                <w:sz w:val="24"/>
                <w:szCs w:val="24"/>
              </w:rPr>
              <w:t xml:space="preserve">ежегодный доклад об </w:t>
            </w:r>
            <w:r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антимонопольном комплаенсе  будет подготовлен   и в срок до 10.02.2023г.</w:t>
            </w:r>
            <w:r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   размещен на сайте органов местного самоуправления </w:t>
            </w:r>
            <w:r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  <w:t xml:space="preserve">https://rovenkiadm.gosuslugi.ru/deyatelnost/napravleniya-deyatelnosti/antimonopolnyy-komplaens/</w:t>
            </w:r>
            <w:r>
              <w:rPr>
                <w:rFonts w:eastAsia="Times New Roman"/>
                <w:color w:val="000000" w:themeColor="text1"/>
                <w:spacing w:val="-3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Юридический отдел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4570" w:type="dxa"/>
            <w:vAlign w:val="center"/>
            <w:textDirection w:val="lrTb"/>
            <w:noWrap w:val="false"/>
          </w:tcPr>
          <w:p>
            <w:pPr>
              <w:ind w:right="-31" w:firstLine="0"/>
              <w:jc w:val="center"/>
              <w:spacing w:line="235" w:lineRule="auto"/>
              <w:widowControl w:val="off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Снижение административных барьеров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520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ind w:right="-31" w:firstLine="0"/>
              <w:jc w:val="both"/>
              <w:spacing w:line="235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ind w:right="-31" w:firstLine="0"/>
              <w:jc w:val="both"/>
              <w:spacing w:line="235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регулирующего воздействия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ind w:right="-31" w:firstLine="0"/>
              <w:jc w:val="both"/>
              <w:spacing w:line="235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– 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ind w:right="-31" w:firstLine="0"/>
              <w:jc w:val="both"/>
              <w:spacing w:line="235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 постановления </w:t>
            </w:r>
            <w:r>
              <w:rPr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lang w:val="ru-RU" w:eastAsia="ru-RU" w:bidi="ar-SA"/>
              </w:rPr>
              <w:t xml:space="preserve">«Предоставление в собственно</w:t>
            </w:r>
            <w:r>
              <w:rPr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lang w:val="ru-RU" w:eastAsia="ru-RU" w:bidi="ar-SA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b w:val="0"/>
                <w:color w:val="000000" w:themeColor="text1"/>
                <w:sz w:val="24"/>
                <w:lang w:val="ru-RU" w:eastAsia="ru-RU" w:bidi="ar-SA"/>
              </w:rPr>
              <w:t xml:space="preserve">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 на территории Ровеньского района»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ind w:right="-31" w:firstLine="0"/>
              <w:jc w:val="both"/>
              <w:spacing w:line="235" w:lineRule="auto"/>
              <w:widowControl w:val="off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spacing w:line="235" w:lineRule="auto"/>
              <w:widowControl w:val="off"/>
              <w:rPr>
                <w:rFonts w:ascii="Liberation Serif" w:hAnsi="Liberation Serif" w:eastAsia="Droid Sans Fallback" w:cs="Droid Sans Devanagari"/>
                <w:color w:val="000000" w:themeColor="text1"/>
                <w:sz w:val="24"/>
                <w:szCs w:val="24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обучающих семинарах, рабочих группах, конференциях по вопросам оценки регулирующего воздействия проектов нормативных правовых актов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проводилось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jc w:val="center"/>
              <w:spacing w:line="235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spacing w:line="235" w:lineRule="auto"/>
              <w:widowControl w:val="off"/>
              <w:rPr>
                <w:rFonts w:ascii="Liberation Serif" w:hAnsi="Liberation Serif" w:eastAsia="Droid Sans Fallback" w:cs="Droid Sans Devanagari"/>
                <w:color w:val="000000" w:themeColor="text1"/>
                <w:sz w:val="24"/>
                <w:szCs w:val="24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47"/>
              <w:jc w:val="both"/>
              <w:spacing w:before="0" w:after="0"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и утве</w:t>
            </w:r>
            <w:r>
              <w:rPr>
                <w:color w:val="000000" w:themeColor="text1"/>
              </w:rPr>
              <w:t xml:space="preserve">рждение прогнозного плана (программы) приватизации имущества, находящегося                                          в муниципальной собственности, содержащего перечень муниципальных предприятий,  и недвижимого имущества, которое планируется приватизировать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47"/>
              <w:jc w:val="both"/>
              <w:spacing w:before="0" w:after="0" w:line="235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highlight w:val="none"/>
              </w:rPr>
            </w:pPr>
            <w:r>
              <w:rPr>
                <w:color w:val="000000" w:themeColor="text1"/>
              </w:rPr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Прогнозный план (программа) приватизации объектов муниципальной собственности муниципального района «Ровеньский район» Белгородской области на 2023 год утвержден решением Муниципального совета №61/4325 от 27.02.2023г.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jc w:val="center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имущественных правоотношений   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rFonts w:ascii="Liberation Serif" w:hAnsi="Liberation Serif" w:eastAsia="Droid Sans Fallback" w:cs="Droid Sans Devanagari"/>
                <w:color w:val="000000" w:themeColor="text1"/>
                <w:sz w:val="24"/>
                <w:szCs w:val="24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2.4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47"/>
              <w:jc w:val="both"/>
              <w:spacing w:before="0" w:after="0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Недопущение изменения целевого использования объектов недвижимого имущества, находящегося                                           в муниципальной  собственности, в социальной сфере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47"/>
              <w:jc w:val="both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Изменения целевого использования объектов недвижимого имущества, находящегося в муниципальной  собственности, в социальной сфере не осуществлялось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jc w:val="center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имущественных правоотношений   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rFonts w:ascii="Liberation Serif" w:hAnsi="Liberation Serif" w:eastAsia="Droid Sans Fallback" w:cs="Droid Sans Devanagari"/>
                <w:color w:val="000000" w:themeColor="text1"/>
                <w:sz w:val="24"/>
                <w:szCs w:val="24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2.5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46"/>
              <w:ind w:firstLine="0"/>
              <w:widowControl w:val="off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Размещение и поддержание в актуальном состоянии информации об объектах, находящихся в муниципальной собственности, включая сведения о наименованиях объектов,                         их местонахождении, характеристиках                        и целевом на</w:t>
            </w:r>
            <w:r>
              <w:rPr>
                <w:color w:val="000000" w:themeColor="text1"/>
                <w:sz w:val="24"/>
              </w:rPr>
              <w:t xml:space="preserve">значении объектов, существующих ограничениях                                         их использования и обременениях правами третьих лиц, а также о реализации имущества, находящегося                                            в  муниципальной собственности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46"/>
              <w:ind w:firstLine="0"/>
              <w:widowControl w:val="off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</w:t>
            </w:r>
            <w:r>
              <w:rPr>
                <w:rFonts w:eastAsia="Liberation Serif" w:cs="Liberation Serif"/>
                <w:color w:val="000000" w:themeColor="text1"/>
                <w:sz w:val="24"/>
                <w:szCs w:val="24"/>
              </w:rPr>
              <w:t xml:space="preserve">Информация </w:t>
            </w:r>
            <w:r>
              <w:rPr>
                <w:rFonts w:eastAsia="Liberation Serif" w:cs="Liberation Serif"/>
                <w:b w:val="0"/>
                <w:i w:val="0"/>
                <w:caps w:val="0"/>
                <w:smallCaps w:val="0"/>
                <w:color w:val="000000" w:themeColor="text1"/>
                <w:spacing w:val="0"/>
                <w:sz w:val="24"/>
                <w:szCs w:val="24"/>
              </w:rPr>
              <w:t xml:space="preserve"> о проведении торгов размещается на </w:t>
            </w:r>
            <w:r>
              <w:rPr>
                <w:rFonts w:eastAsia="Liberation Serif" w:cs="Liberation Serif"/>
                <w:color w:val="000000" w:themeColor="text1"/>
                <w:sz w:val="24"/>
                <w:szCs w:val="24"/>
                <w:lang w:val="en-US"/>
              </w:rPr>
              <w:t xml:space="preserve">torgi.gov.ru, официальном сайте органов местного самоуправления муниципального района «Ровеньский район» Белгородской области </w:t>
            </w:r>
            <w:r>
              <w:rPr>
                <w:rFonts w:eastAsia="Liberation Serif" w:cs="Liberation Serif"/>
                <w:color w:val="000000" w:themeColor="text1"/>
                <w:sz w:val="24"/>
                <w:szCs w:val="24"/>
                <w:lang w:val="ru-RU"/>
              </w:rPr>
              <w:t xml:space="preserve">и торговой площадке  «Сбербанк-АСТ».</w:t>
            </w:r>
            <w:r>
              <w:rPr>
                <w:color w:val="000000" w:themeColor="text1"/>
                <w:sz w:val="24"/>
              </w:rPr>
              <w:t xml:space="preserve">                               </w:t>
            </w:r>
            <w:r>
              <w:rPr>
                <w:color w:val="000000" w:themeColor="text1"/>
                <w:sz w:val="24"/>
              </w:rPr>
              <w:t xml:space="preserve">               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jc w:val="center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имущественных правоотношений   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rFonts w:ascii="Liberation Serif" w:hAnsi="Liberation Serif" w:eastAsia="Droid Sans Fallback" w:cs="Droid Sans Devanagari"/>
                <w:color w:val="000000" w:themeColor="text1"/>
                <w:sz w:val="24"/>
                <w:szCs w:val="24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2.6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Реализация целевой модели «Получение разрешения на строительство                                               и территориальное планирование»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ind w:left="0" w:right="-31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На основании административного регламента предоставления муниципальной услуги «Предоставление разрешения на строительство, внесение изменений в разрешени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е на строительство, в том числе в связи с необходимостью продления срока действия разрешения на строительство» №224 от 09.06.2020 г. реализуется целевая модель «Получение разрешения на строительство», также данная услуга предоставляется в электронном виде.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48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445"/>
        </w:trPr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rFonts w:ascii="Liberation Serif" w:hAnsi="Liberation Serif" w:eastAsia="Droid Sans Fallback" w:cs="Droid Sans Devanagari"/>
                <w:color w:val="000000" w:themeColor="text1"/>
                <w:sz w:val="24"/>
                <w:szCs w:val="24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2.7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Мониторинг достижения нормативов минимальной обеспеченности населения площадью торговых объектов на территории района в соответствии с действующим законодательством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ind w:left="0" w:right="-31" w:firstLine="0"/>
              <w:jc w:val="both"/>
              <w:spacing w:before="0" w:after="0" w:line="240" w:lineRule="auto"/>
              <w:widowControl w:val="off"/>
              <w:rPr>
                <w:color w:val="auto"/>
              </w:rPr>
            </w:pPr>
            <w:r>
              <w:rPr>
                <w:rFonts w:eastAsia="Droid Sans Fallback" w:cs="Droid Sans Devanagari"/>
                <w:color w:val="auto"/>
                <w:sz w:val="24"/>
                <w:szCs w:val="24"/>
                <w:lang w:val="ru-RU" w:eastAsia="zh-CN" w:bidi="hi-IN"/>
              </w:rPr>
              <w:t xml:space="preserve">В первом полугодии 2023 года обеспеченность населения площадью торговых объектов сост</w:t>
            </w:r>
            <w:r>
              <w:rPr>
                <w:rFonts w:eastAsia="Droid Sans Fallback" w:cs="Droid Sans Devanagari"/>
                <w:i w:val="0"/>
                <w:iCs w:val="0"/>
                <w:color w:val="auto"/>
                <w:sz w:val="24"/>
                <w:szCs w:val="24"/>
                <w:lang w:val="ru-RU" w:eastAsia="zh-CN" w:bidi="hi-IN"/>
              </w:rPr>
              <w:t xml:space="preserve">авляет 602 кв.м /1000чел. (норматив минимальной обеспеченности населения площадью торговых объектов составляет 395,4 кв.м/1000 чел.)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rFonts w:ascii="Liberation Serif" w:hAnsi="Liberation Serif" w:eastAsia="Droid Sans Fallback" w:cs="Droid Sans Devanagari"/>
                <w:color w:val="000000" w:themeColor="text1"/>
                <w:sz w:val="24"/>
                <w:szCs w:val="24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2.8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проведение ярмарочно-выставочных мероприятий на территории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contextualSpacing/>
              <w:spacing w:before="0" w:after="160" w:line="240" w:lineRule="auto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  первом полугодии 2023 года на территории Ровеньского района проведено 17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ярмарочных мероприятий, из них по видам ярмарок: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contextualSpacing/>
              <w:spacing w:before="0" w:after="160" w:line="240" w:lineRule="auto"/>
              <w:widowControl w:val="off"/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ярмарка периодическая -16;</w:t>
            </w:r>
            <w:r>
              <w:rPr>
                <w:color w:val="000000" w:themeColor="text1"/>
              </w:rPr>
            </w:r>
            <w:r/>
          </w:p>
          <w:p>
            <w:pPr>
              <w:contextualSpacing/>
              <w:ind w:left="0" w:firstLine="0"/>
              <w:spacing w:before="0" w:after="160" w:line="240" w:lineRule="auto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highlight w:val="none"/>
              </w:rPr>
              <w:t xml:space="preserve">-праздничная - 1.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570" w:type="dxa"/>
            <w:vAlign w:val="center"/>
            <w:textDirection w:val="lrTb"/>
            <w:noWrap w:val="false"/>
          </w:tcPr>
          <w:p>
            <w:pPr>
              <w:pStyle w:val="848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ru-RU" w:eastAsia="ru-RU" w:bidi="ar-SA"/>
              </w:rPr>
              <w:t xml:space="preserve"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Развитие конкуренции при осуществлении процедур государственных, муниципальных закупок и закупок,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right="-31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осуществляемых отдельными видами юридических лиц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3</w:t>
            </w:r>
            <w:r>
              <w:rPr>
                <w:color w:val="000000" w:themeColor="text1"/>
              </w:rPr>
              <w:t xml:space="preserve">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мероприятий, направленных                                   на преимущественное проведение конкурентных закупок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первом полугодии 2023 года было проведено 38</w:t>
            </w:r>
            <w:r>
              <w:rPr>
                <w:color w:val="000000" w:themeColor="text1"/>
              </w:rPr>
              <w:t xml:space="preserve"> конкурентных закупок (электронных аукционов, открытых конкурсов в электронной форме) на сумму 50,2</w:t>
            </w:r>
            <w:r>
              <w:rPr>
                <w:color w:val="000000" w:themeColor="text1"/>
              </w:rPr>
              <w:t xml:space="preserve"> млн. руб.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vAlign w:val="center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муниципальных закупок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3</w:t>
            </w:r>
            <w:r>
              <w:rPr>
                <w:color w:val="000000" w:themeColor="text1"/>
              </w:rPr>
              <w:t xml:space="preserve">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закупок муниципальных нужд среди субъектов малого предпринимательства, социально ориентированных некоммерческих организаций в соответствии                                                  с законодательством о контрактной системе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ff0000"/>
              </w:rPr>
            </w:r>
            <w:bookmarkStart w:id="1" w:name="__DdeLink__2530_721482597"/>
            <w:r>
              <w:rPr>
                <w:color w:val="000000" w:themeColor="text1"/>
              </w:rPr>
              <w:t xml:space="preserve">В</w:t>
            </w:r>
            <w:r>
              <w:rPr>
                <w:color w:val="000000" w:themeColor="text1"/>
              </w:rPr>
              <w:t xml:space="preserve"> первом полугодии 2023 года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было проведено 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28</w:t>
            </w:r>
            <w:r>
              <w:rPr>
                <w:color w:val="000000" w:themeColor="text1"/>
              </w:rPr>
              <w:t xml:space="preserve"> закупок среди СМП, СОНКО на сумму 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34,4</w:t>
            </w:r>
            <w:r>
              <w:rPr>
                <w:color w:val="000000" w:themeColor="text1"/>
              </w:rPr>
              <w:t xml:space="preserve"> млн. руб.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муниципальных закупок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3</w:t>
            </w:r>
            <w:r>
              <w:rPr>
                <w:color w:val="000000" w:themeColor="text1"/>
              </w:rPr>
              <w:t xml:space="preserve">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закупок ма</w:t>
            </w:r>
            <w:r>
              <w:rPr>
                <w:color w:val="000000" w:themeColor="text1"/>
              </w:rPr>
              <w:t xml:space="preserve">лого объема                               для муниципальных нужд с использованием Электронного маркета (магазина) Белгородской области для «малых закупок», упрощение механизмов аккредитации субъектов малого предпринимательства на данном электронном ресурсе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t xml:space="preserve">В</w:t>
            </w:r>
            <w:r>
              <w:rPr>
                <w:color w:val="000000" w:themeColor="text1"/>
              </w:rPr>
              <w:t xml:space="preserve"> первом полугодии 2023 года</w:t>
            </w:r>
            <w:r>
              <w:rPr>
                <w:color w:val="000000" w:themeColor="text1"/>
              </w:rPr>
              <w:t xml:space="preserve"> заказчиками Ровеньского района с использованием Электронного маркета (магазина) Белгородской области для «малых закупок» было проведено 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215</w:t>
            </w:r>
            <w:r>
              <w:rPr>
                <w:color w:val="000000" w:themeColor="text1"/>
              </w:rPr>
              <w:t xml:space="preserve"> закупок на сумму 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20,4</w:t>
            </w:r>
            <w:r>
              <w:rPr>
                <w:color w:val="000000" w:themeColor="text1"/>
              </w:rPr>
              <w:t xml:space="preserve"> млн.руб.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муниципальных закупок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3.</w:t>
            </w:r>
            <w:r>
              <w:rPr>
                <w:color w:val="000000" w:themeColor="text1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Внедрение и использование региональной автоматизированной системы мониторинга исполнения контрактов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Согласно распоряжения администрации Ровеньского р</w:t>
            </w:r>
            <w:r>
              <w:rPr>
                <w:color w:val="000000" w:themeColor="text1"/>
              </w:rPr>
              <w:t xml:space="preserve">айона от 22.11.2019г. №1109 «Об организации работы в системе «Модуль исполнения контрактов»  заказчики Ровеньского района используют программный модуль «Модуль исполнения контрактов» в сети Интернет на сайте оператора электронной площадки ООО «РТС-тендер».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муниципальных закупок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570" w:type="dxa"/>
            <w:vAlign w:val="center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spacing w:line="235" w:lineRule="auto"/>
              <w:widowControl w:val="off"/>
              <w:rPr>
                <w:b/>
                <w:color w:val="000000" w:themeColor="text1"/>
              </w:rPr>
            </w:pPr>
            <w:r>
              <w:rPr>
                <w:rFonts w:eastAsia="Droid Sans Fallback" w:cs="Droid Sans Devanagari"/>
                <w:b/>
                <w:color w:val="000000" w:themeColor="text1"/>
                <w:sz w:val="24"/>
                <w:szCs w:val="24"/>
                <w:lang w:val="ru-RU" w:eastAsia="zh-CN" w:bidi="hi-IN"/>
              </w:rPr>
              <w:t xml:space="preserve">4</w:t>
            </w:r>
            <w:r>
              <w:rPr>
                <w:b/>
                <w:color w:val="000000" w:themeColor="text1"/>
              </w:rPr>
              <w:t xml:space="preserve">. Развитие конкуренции в социальной сфере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4</w:t>
            </w:r>
            <w:r>
              <w:rPr>
                <w:color w:val="000000" w:themeColor="text1"/>
              </w:rPr>
              <w:t xml:space="preserve">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деятельности  межведомственной рабочей группы                                        по вопросам развития муниципально-частного партнерства на территории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ind w:left="0" w:right="-31" w:firstLine="0"/>
              <w:jc w:val="both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В соответствии с </w:t>
            </w:r>
            <w:r>
              <w:rPr>
                <w:color w:val="000000" w:themeColor="text1"/>
              </w:rPr>
              <w:t xml:space="preserve">порядком межведомственного взаимодействия органов местного самоуправления Ровеньского района при подготовке проектов муниципально-частного партнерства в первом полугодии 2023 года проведено 1 заседание 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комиссии по вопросам развития МЧП на территории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jc w:val="center"/>
              <w:spacing w:line="235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4</w:t>
            </w:r>
            <w:r>
              <w:rPr>
                <w:color w:val="000000" w:themeColor="text1"/>
              </w:rPr>
              <w:t xml:space="preserve">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Формирование и ведение реестра проектов                                   с использованием механизмов  муниципально-частного партнерства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ind w:left="0" w:right="-31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реестре проектов с использованием механизмов  муниципально-частного партнерства числится концессионное соглашение в отношении централизованных систем водоотведения, расположенных на территории городского поселения «Поселок Ровеньки»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4</w:t>
            </w:r>
            <w:r>
              <w:rPr>
                <w:color w:val="000000" w:themeColor="text1"/>
              </w:rPr>
              <w:t xml:space="preserve">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обучающих семинарах, конференциях по вопросам использования механизмов государственно-частного партнерства, в том числе практики заключения концессионных соглашений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ind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проводились</w:t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4</w:t>
            </w:r>
            <w:r>
              <w:rPr>
                <w:color w:val="000000" w:themeColor="text1"/>
              </w:rPr>
              <w:t xml:space="preserve">.4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Оказание поддержки в создании материально-те</w:t>
            </w:r>
            <w:r>
              <w:rPr>
                <w:color w:val="000000" w:themeColor="text1"/>
              </w:rPr>
              <w:t xml:space="preserve">хнической базы для реализации основных </w:t>
              <w:br/>
              <w:t xml:space="preserve">и дополнительных общеобразовательных программ цифрового, естественно-научного, технического и гуманитарного профилей                      в образовательных организациях, расположенных на территории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рам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ках реализации федерального проекта «Современная школа» национального проекта «Образование»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базе МБОУ «Жабская ООШ», МБОУ «Ясеновская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СОШ»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ОГБОУ «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Ровеньская СОШ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УИОП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/>
              </w:rPr>
              <w:t xml:space="preserve">создан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/>
              </w:rPr>
              <w:t xml:space="preserve">ы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/>
              </w:rPr>
              <w:t xml:space="preserve"> Центр образования естественно-научной 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/>
              </w:rPr>
              <w:t xml:space="preserve">и технологической направленностей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/>
              </w:rPr>
              <w:t xml:space="preserve"> «Точка роста».</w:t>
            </w:r>
            <w:r>
              <w:rPr>
                <w:rFonts w:ascii="Times New Roman" w:hAnsi="Times New Roman" w:eastAsia="Calibri" w:cs="Times New Roman"/>
                <w:color w:val="000000" w:themeColor="text1"/>
                <w:lang w:eastAsia="en-US"/>
              </w:rPr>
              <w:t xml:space="preserve"> Для развития детей в Центры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поступило следующее оборудование: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jc w:val="both"/>
              <w:widowControl w:val="off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Цифровые лаборатор</w:t>
            </w:r>
            <w:r>
              <w:rPr>
                <w:rFonts w:ascii="Times New Roman" w:hAnsi="Times New Roman" w:cs="Times New Roman"/>
                <w:color w:val="000000"/>
              </w:rPr>
              <w:t xml:space="preserve">ии по физике, химии, биологии – 3 шт. по каждому предмету;</w:t>
            </w:r>
            <w:r>
              <w:rPr>
                <w:color w:val="000000"/>
              </w:rPr>
            </w:r>
            <w:r/>
          </w:p>
          <w:p>
            <w:pPr>
              <w:pStyle w:val="831"/>
              <w:jc w:val="both"/>
              <w:widowControl w:val="off"/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Комплекты для ученических опытов по физике, химии, биологии – 3 шт. по каждому предмету;</w:t>
            </w:r>
            <w:r>
              <w:rPr>
                <w:color w:val="000000"/>
              </w:rPr>
            </w:r>
            <w:r/>
          </w:p>
          <w:p>
            <w:pPr>
              <w:pStyle w:val="831"/>
              <w:jc w:val="both"/>
              <w:widowControl w:val="off"/>
            </w:pPr>
            <w:r>
              <w:rPr>
                <w:rFonts w:ascii="Times New Roman" w:hAnsi="Times New Roman" w:cs="Times New Roman"/>
                <w:color w:val="000000"/>
              </w:rPr>
              <w:t xml:space="preserve">Цифровые лаборатории по физике, химии, биологии (ученические) – 3 шт. по каждому предмету;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pStyle w:val="831"/>
              <w:jc w:val="both"/>
              <w:widowControl w:val="off"/>
            </w:pPr>
            <w:r>
              <w:rPr>
                <w:rFonts w:ascii="Times New Roman" w:hAnsi="Times New Roman" w:cs="Times New Roman"/>
                <w:color w:val="000000"/>
              </w:rPr>
              <w:t xml:space="preserve">Микроскоп цифровой – 1 шт.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  <w:p>
            <w:pPr>
              <w:pStyle w:val="831"/>
              <w:jc w:val="both"/>
              <w:widowControl w:val="off"/>
            </w:pPr>
            <w:r>
              <w:rPr>
                <w:rFonts w:ascii="Times New Roman" w:hAnsi="Times New Roman" w:cs="Times New Roman"/>
                <w:color w:val="000000"/>
              </w:rPr>
              <w:t xml:space="preserve">Демонстрационное оборудование для опытов по физике, химии, биологии-3 шт. по каждому предмету;</w:t>
            </w:r>
            <w:r>
              <w:rPr>
                <w:color w:val="000000"/>
              </w:rPr>
            </w:r>
            <w:r/>
          </w:p>
          <w:p>
            <w:pPr>
              <w:pStyle w:val="831"/>
              <w:ind w:right="-31"/>
              <w:jc w:val="both"/>
              <w:widowControl w:val="o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Образовательный набор  по механике, мехатронике и робототехнике – 1 шт.</w:t>
            </w:r>
            <w:r>
              <w:rPr>
                <w:color w:val="000000"/>
              </w:rPr>
            </w:r>
            <w:r/>
          </w:p>
          <w:p>
            <w:pPr>
              <w:pStyle w:val="831"/>
              <w:ind w:left="0" w:right="-3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/>
          </w:p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570" w:type="dxa"/>
            <w:vAlign w:val="center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rFonts w:eastAsia="Droid Sans Fallback" w:cs="Droid Sans Devanagari"/>
                <w:b/>
                <w:color w:val="000000" w:themeColor="text1"/>
                <w:sz w:val="24"/>
                <w:szCs w:val="24"/>
                <w:lang w:val="ru-RU" w:eastAsia="zh-CN" w:bidi="hi-IN"/>
              </w:rPr>
              <w:t xml:space="preserve">5</w:t>
            </w:r>
            <w:r>
              <w:rPr>
                <w:b/>
                <w:color w:val="000000" w:themeColor="text1"/>
              </w:rPr>
              <w:t xml:space="preserve">. Развитие кадрового и трудового потенциалов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5</w:t>
            </w:r>
            <w:r>
              <w:rPr>
                <w:color w:val="000000" w:themeColor="text1"/>
              </w:rPr>
              <w:t xml:space="preserve">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Информирование граждан о возможностях трудоустройства за пределами места постоянного проживания, в том числе                                       на территориях приоритетного привлечения трудовых ресурсов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первом полугодии 2023 года информирование граждан о возможности трудоустройства за пределами места постоянного проживания осуществлялось: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путем обмена вакансиями с другими центрами занятости населения области;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путем размещения вакансий на портале «Работа в России»;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через социальные сети;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 на информационных стендах отдела «Ровеньский ЦЗН», размещенных в организациях и предприятиях района;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на рабочих встречах с руководителями предприятий и организаций;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путем размещения информационных материалов в газете «Ровеньская нива».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3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bookmarkStart w:id="1" w:name="__DdeLink__6716_1328753288"/>
            <w:r>
              <w:rPr>
                <w:color w:val="000000" w:themeColor="text1"/>
              </w:rPr>
              <w:t xml:space="preserve">Отдел по труду администрации Ровеньского района</w:t>
            </w:r>
            <w:bookmarkEnd w:id="1"/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5</w:t>
            </w:r>
            <w:r>
              <w:rPr>
                <w:color w:val="000000" w:themeColor="text1"/>
              </w:rPr>
              <w:t xml:space="preserve">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проведении социологических опросов населения для определения факторов, влияющих на трудоустройство за пределами места постоянного проживания, подготовка на их основе предложений по повышению мобильности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31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реализации проекта «Работа без границ» было организовано проведение социологического опроса населения района.  Социологический опрос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Group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interview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проводилось с целью выявления уровня мобильности граждан.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3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Отдел по труду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14570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b/>
                <w:color w:val="000000" w:themeColor="text1"/>
                <w:sz w:val="24"/>
                <w:szCs w:val="24"/>
                <w:lang w:val="ru-RU" w:eastAsia="zh-CN" w:bidi="hi-IN"/>
              </w:rPr>
              <w:t xml:space="preserve">6</w:t>
            </w:r>
            <w:r>
              <w:rPr>
                <w:b/>
                <w:color w:val="000000" w:themeColor="text1"/>
              </w:rPr>
              <w:t xml:space="preserve">. Развитие механизмов общественного контроля за деятельностью субъектов естественных монополий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779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6</w:t>
            </w:r>
            <w:r>
              <w:rPr>
                <w:color w:val="000000" w:themeColor="text1"/>
              </w:rPr>
              <w:t xml:space="preserve">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607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проведении анализа удовлетворенности </w:t>
            </w:r>
            <w:r>
              <w:rPr>
                <w:color w:val="000000" w:themeColor="text1"/>
              </w:rPr>
              <w:t xml:space="preserve">качеством товаров, работ, услуг на рынках, включенных в перечень товарных рынков,                               на которых присутствуют субъекты естественных монополий локального                         и региональных уровней, со стороны субъектов предприн</w:t>
            </w:r>
            <w:r>
              <w:rPr>
                <w:color w:val="000000" w:themeColor="text1"/>
              </w:rPr>
              <w:t xml:space="preserve">имательской деятельности, взаимодействующих                                с субъектами естественных монополий,                         а также со стороны потребителей товаров                       и услуг, предоставляемых субъектами естественных монополий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1654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</w:tcBorders>
            <w:tcW w:w="4495" w:type="dxa"/>
            <w:textDirection w:val="lrTb"/>
            <w:noWrap w:val="false"/>
          </w:tcPr>
          <w:p>
            <w:pPr>
              <w:pStyle w:val="853"/>
              <w:spacing w:before="0" w:after="0" w:line="240" w:lineRule="auto"/>
              <w:shd w:val="clear" w:color="auto" w:fill="auto"/>
              <w:widowControl w:val="off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Ежегодно в декабре проводится  </w:t>
            </w:r>
            <w:r>
              <w:rPr>
                <w:color w:val="000000" w:themeColor="text1"/>
              </w:rPr>
              <w:t xml:space="preserve">анализ удовлетворенности </w:t>
            </w:r>
            <w:r>
              <w:rPr>
                <w:color w:val="000000" w:themeColor="text1"/>
              </w:rPr>
              <w:t xml:space="preserve">качеством товаров, работ, услуг на рынках, включенных в перечень товарных рынков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W w:w="3035" w:type="dxa"/>
            <w:textDirection w:val="lrTb"/>
            <w:noWrap w:val="false"/>
          </w:tcPr>
          <w:p>
            <w:pPr>
              <w:pStyle w:val="831"/>
              <w:ind w:right="-31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rPr>
          <w:color w:val="ff0000"/>
        </w:rPr>
        <w:sectPr>
          <w:footnotePr/>
          <w:endnotePr/>
          <w:type w:val="nextPage"/>
          <w:pgSz w:w="16838" w:h="11906" w:orient="landscape"/>
          <w:pgMar w:top="1134" w:right="1134" w:bottom="1134" w:left="1134" w:header="0" w:footer="0" w:gutter="0"/>
          <w:cols w:num="1" w:sep="0" w:space="1701" w:equalWidth="1"/>
          <w:docGrid w:linePitch="360"/>
        </w:sectPr>
      </w:pPr>
      <w:r>
        <w:rPr>
          <w:color w:val="ff0000"/>
        </w:rPr>
      </w:r>
      <w:r>
        <w:rPr>
          <w:color w:val="ff0000"/>
        </w:rPr>
      </w:r>
      <w:r/>
    </w:p>
    <w:p>
      <w:pPr>
        <w:pStyle w:val="849"/>
        <w:contextualSpacing/>
        <w:ind w:left="0" w:firstLine="0"/>
        <w:jc w:val="center"/>
        <w:spacing w:before="0" w:after="0"/>
        <w:rPr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Раздел </w:t>
      </w:r>
      <w:r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 xml:space="preserve">III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.  Мероприятия по содействию развитию конкуренции на товарных рынках на территории Ровеньского района</w:t>
      </w:r>
      <w:r>
        <w:rPr>
          <w:color w:val="000000" w:themeColor="text1"/>
        </w:rPr>
      </w:r>
      <w:r/>
    </w:p>
    <w:p>
      <w:pPr>
        <w:pStyle w:val="849"/>
        <w:contextualSpacing/>
        <w:ind w:left="0" w:firstLine="0"/>
        <w:jc w:val="center"/>
        <w:spacing w:before="0" w:after="0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</w:r>
      <w:r>
        <w:rPr>
          <w:color w:val="000000" w:themeColor="text1"/>
        </w:rPr>
      </w:r>
      <w:r/>
    </w:p>
    <w:tbl>
      <w:tblPr>
        <w:tblW w:w="14995" w:type="dxa"/>
        <w:jc w:val="center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976"/>
        <w:gridCol w:w="5515"/>
        <w:gridCol w:w="1375"/>
        <w:gridCol w:w="4098"/>
        <w:gridCol w:w="3031"/>
      </w:tblGrid>
      <w:tr>
        <w:trPr>
          <w:trHeight w:val="315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vMerge w:val="restart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№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п/п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vMerge w:val="restart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Наименование мероприятия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vMerge w:val="restart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Срок реализации мероприятия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vMerge w:val="restart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Результат выполнения мероприятия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vMerge w:val="restart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Ответственные исполнители мероприятия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1. Образование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2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1.1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Рынок услуг дошкольного образования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1.1.</w:t>
            </w:r>
            <w:r>
              <w:rPr>
                <w:b/>
                <w:color w:val="000000" w:themeColor="text1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предоставлении консультационной помощи в регистрации и лицензировании частных дошкольных образовательных организаций                                и индивидуальных предпринимателей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дошкольные образовательные учреждения на территории Ровеньского района отсутствуют.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Информационно-консультационная помощь частным организациям, предоставляющим услуги дошкольного образования, в случае их создания на территории района будет оказываться отделом дошкольного и общего образования управления образования администрации района.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представителей частных дошкольных образовательных организаций                               и индивидуальных предпринимателей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в деятельности общественных советов, рабочих групп, обсуждениях законодательных                                           и нормативных правовых актов в сфере дошкольного образования, обучающих и информационных совещаниях, семинарах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дошкольные образовательные учреждения 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1.1.</w:t>
            </w:r>
            <w:r>
              <w:rPr>
                <w:b/>
                <w:color w:val="000000" w:themeColor="text1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и функционирование муниципальных рабочих групп и (или) консультационных пунктов                    по поддержке развития частных дошкольных образовательных организаций и индивидуальных предпринимателей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дошкольные образовательные учреждения на территории Ровеньского района отсутствую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Информационно-консультационная помощь частным организациям, предоставляющим услуги дошкольного образования, в случае их создания на территории района будет оказываться отделом дошкольного и общего образования управления образования администрации района.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1.1.</w:t>
            </w:r>
            <w:r>
              <w:rPr>
                <w:b/>
                <w:color w:val="000000" w:themeColor="text1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tabs>
                <w:tab w:val="clear" w:pos="709" w:leader="none"/>
                <w:tab w:val="left" w:pos="1589" w:leader="none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Заключение соглашения между муниципальными органами управления образования и частными дошкольными образовательными организациями  </w:t>
            </w:r>
            <w:r>
              <w:rPr>
                <w:color w:val="000000" w:themeColor="text1"/>
              </w:rPr>
              <w:t xml:space="preserve">                       и индивидуальными предпринимателями, регулирующих взаимные права и обязанности, в том числе финансовое обеспечение получения (предоставления) услуги по присмотру и уходу                                     за детьми в соответствии с </w:t>
            </w:r>
            <w:hyperlink r:id="rId11" w:tooltip="consultantplus://offline/ref=5A134329D8F628E68750B42C2A691054D6050EAFE25F2DFA0CC45E617D51C59922153589B1F5B605DB12B2F82B4FDC53c2rDO" w:history="1">
              <w:r>
                <w:rPr>
                  <w:color w:val="000000" w:themeColor="text1"/>
                </w:rPr>
                <w:t xml:space="preserve">постановлением</w:t>
              </w:r>
            </w:hyperlink>
            <w:r>
              <w:rPr>
                <w:color w:val="000000" w:themeColor="text1"/>
              </w:rPr>
              <w:t xml:space="preserve"> Правительства Белгородской области от 24 апреля 2017 года № 137-пп «О поддержке альтернативных форм предоставления дошкольного образования»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дошкольные образовательные учреждения на территории Ровеньского района отсутствую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 Информационно-консультационная помощь частным организациям, предоставляющим услуги дошкольного образования, в случае их создания на территории района будет оказываться отделом дошкольного и общего образования управления образования администрации района.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1.1.</w:t>
            </w:r>
            <w:r>
              <w:rPr>
                <w:b/>
                <w:color w:val="000000" w:themeColor="text1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в средствах массовой информации, сети Интернет информации о деятельности частных дошкольных образовательных организаций                                   и индивидуальных предпринимателей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дошкольные образовательные учреждения 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1.1.6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частных дошкольных образовательных организаций и индивидуальных предпринимателей в независимой оценке качества предоставляемых услуг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дошкольные образовательные учреждения 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1.2.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услуг общего образования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1.2.1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Создание и функционирование муниципальных рабочих групп и (или) консультационных пунктов                       по поддержке развития 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частных общеобразовательных организаций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общеобразовательные учреждения 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1.2.2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частных общеобразовательных организаций в независимой оценке качества предоставляемых услуг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общеобразовательные учреждения 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1.2.3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в средствах массовой информации, сети Интернет информации о деятельности частных общеобразовательных организаций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общеобразовательные учреждения 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1.3.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Рынок услуг среднего профессионального образования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1.3.1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Участие в проведении ежегодного публичного конкурса                           по распределению контрольных цифр приема                         на обучение по профессиям, специальностям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и (или) укрупненным группам профессий, специальностей за счет бюджетных ассигнований                                 в частных образовательных организациях, реализующих программы среднего профессионального образования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образовательные организации, реализующие программы среднего профессионального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bCs/>
                <w:color w:val="000000" w:themeColor="text1"/>
                <w:lang w:eastAsia="ru-RU"/>
              </w:rPr>
              <w:t xml:space="preserve">1.3.2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Участие в обеспечении методической поддержки частны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 образовательным организациям, реализующим программы среднего профессионального образования, участие частных образовательных организаций, реализующих программы среднего профессионального образования, в работе регионального учебно-методического объединения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образовательные организации, реализующие программы среднего профессионального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1.4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spacing w:line="228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услуг дополнительного образования детей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1.4.1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Реализация «д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 w:bidi="ar-SA"/>
              </w:rPr>
              <w:t xml:space="preserve">орожной карты» регионального плана мероприятий («дорожной карты») «Изменения в отрасли социальной сферы, направленные на повышение эффективности образования и науки Белгородской области» осуществляется в соответствии с установленными целевыми показателями.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1.4.2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Оказание организационно-методической                                                   и информационно-консультационной помощи организациям частной формы собственности в сфере услуг дополнительного образования</w:t>
            </w:r>
            <w:r>
              <w:rPr>
                <w:color w:val="000000" w:themeColor="text1"/>
              </w:rPr>
              <w:t xml:space="preserve"> детей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widowControl w:val="off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 w:bidi="ar-SA"/>
              </w:rPr>
              <w:t xml:space="preserve">Частные организаций дополнительного образования детей, реализующих дополнительные общеобразовательные программы, на территории района отсутс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 w:bidi="ar-SA"/>
              </w:rPr>
              <w:t xml:space="preserve">твуют. Информационно-консультационная помощь лицам, желающим организовать частные организации по предоставлению услуг дополнительного образования детей проводится отделом воспитания и дополнительного образования управления образования администрации района.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1.4.3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Предоставление консультационной помощи                                 в регистрации и лицензировании организаций частной формы собственности в сфере услуг дополнительного образования</w:t>
            </w:r>
            <w:r>
              <w:rPr>
                <w:color w:val="000000" w:themeColor="text1"/>
              </w:rPr>
              <w:t xml:space="preserve"> детей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 w:bidi="ar-SA"/>
              </w:rPr>
              <w:t xml:space="preserve">Обращений за консультативной помощью в регистрации негосударственных организаций дополнительного образования не поступало. В случае обращения данная поддержка будет оказана.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1.4.4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Реализация мероприятий областного проекта «Доступное дополнительное образование»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 w:bidi="ar-SA"/>
              </w:rPr>
              <w:t xml:space="preserve">Реализация мероприятий  областного проекта  «Доступное дополнительное образование»  осуществляется в соответствии с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widowControl w:val="off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 w:bidi="ar-SA"/>
              </w:rPr>
              <w:t xml:space="preserve">планом работы.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1.4.5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С</w:t>
            </w:r>
            <w:r>
              <w:rPr>
                <w:bCs/>
                <w:color w:val="000000" w:themeColor="text1"/>
              </w:rPr>
              <w:t xml:space="preserve">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</w:t>
            </w:r>
            <w:r>
              <w:rPr>
                <w:color w:val="000000" w:themeColor="text1"/>
              </w:rPr>
              <w:t xml:space="preserve"> детей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В Ровеньском районе  функционирует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муниципальный консультационный пункт для  юридических лиц, предоставляющих услуги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дополнительного образования детей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1.4.6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Участие в проведении региона</w:t>
            </w:r>
            <w:r>
              <w:rPr>
                <w:rFonts w:eastAsia="Times New Roman"/>
                <w:color w:val="000000" w:themeColor="text1"/>
              </w:rPr>
              <w:t xml:space="preserve">льного конкурса дополнительных общеобразовательных программ среди организаций дополнительного образования детей всех форм собственности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35" w:lineRule="auto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/>
              <w:jc w:val="both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2 место по итогам регионального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  <w:t xml:space="preserve"> конкурса дополнительных общеобразовательных программ «Методический кейс педагога</w:t>
            </w:r>
            <w:r>
              <w:rPr>
                <w:rFonts w:ascii="Times New Roman" w:hAnsi="Times New Roman" w:eastAsia="Times New Roman"/>
                <w:color w:val="000000" w:themeColor="text1"/>
                <w:lang w:eastAsia="ru-RU"/>
              </w:rPr>
              <w:t xml:space="preserve">»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both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1.4.7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Организация участия представителей </w:t>
            </w:r>
            <w:r>
              <w:rPr>
                <w:bCs/>
                <w:color w:val="000000" w:themeColor="text1"/>
              </w:rPr>
              <w:t xml:space="preserve">организаций частной формы собственности сферы услуг дополнительного образования</w:t>
            </w:r>
            <w:r>
              <w:rPr>
                <w:color w:val="000000" w:themeColor="text1"/>
              </w:rPr>
              <w:t xml:space="preserve"> детей</w:t>
            </w:r>
            <w:r>
              <w:rPr>
                <w:rFonts w:eastAsia="Times New Roman"/>
                <w:color w:val="000000" w:themeColor="text1"/>
              </w:rPr>
              <w:t xml:space="preserve">                                               в конференциях, семинарах, рабочих группах, общественных обсуждениях законодательных                            и нормативных правовых актов в сфере дополнительного образования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организации дополнительного образования детей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1.4.8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line="235" w:lineRule="auto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Р</w:t>
            </w:r>
            <w:r>
              <w:rPr>
                <w:bCs/>
                <w:color w:val="000000" w:themeColor="text1"/>
              </w:rPr>
              <w:t xml:space="preserve">азмещение в средствах массовой информации, сети Интернет информации о деятельности организаций частной формы собственности в сфере услуг дополнительного образования</w:t>
            </w:r>
            <w:r>
              <w:rPr>
                <w:color w:val="000000" w:themeColor="text1"/>
              </w:rPr>
              <w:t xml:space="preserve"> детей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организации дополнительного образования детей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2. Здравоохранение и социальная защита населения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медицинских услуг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val="en-US" w:eastAsia="ru-RU"/>
              </w:rPr>
              <w:t xml:space="preserve">2.1.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Оказание поддержки по проведению                  независимой системы оценки качества работы медицинских организаций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9"/>
              <w:ind w:left="-60" w:right="-60" w:firstLine="0"/>
              <w:jc w:val="both"/>
              <w:spacing w:before="0" w:after="0" w:line="240" w:lineRule="auto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ascii="Liberation Serif" w:hAnsi="Liberation Serif" w:eastAsia="Times New Roman" w:cs="Droid Sans Devanagari"/>
                <w:color w:val="000000" w:themeColor="text1"/>
                <w:sz w:val="24"/>
                <w:szCs w:val="24"/>
                <w:lang w:eastAsia="ru-RU" w:bidi="hi-IN"/>
              </w:rPr>
              <w:t xml:space="preserve">Администрация Ровеньского района оказывала организационное сопрово</w:t>
            </w:r>
            <w:r>
              <w:rPr>
                <w:rFonts w:ascii="Liberation Serif" w:hAnsi="Liberation Serif" w:eastAsia="Times New Roman" w:cs="Droid Sans Devanagari"/>
                <w:color w:val="000000" w:themeColor="text1"/>
                <w:sz w:val="24"/>
                <w:szCs w:val="24"/>
                <w:lang w:eastAsia="ru-RU" w:bidi="hi-IN"/>
              </w:rPr>
              <w:t xml:space="preserve">ждение при проведении опросов в рамках проведения независимой оценки качества условий оказания услуг в ОГБУЗ «Ровеньская ЦРБ» в амбулаторных условиях (при обращении к врачам-специалистам, при обращении к врачам-терапевтам), а также в стационарных условиях.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Заместитель главы администрации Ровеньского района по социальной политике, культуре и спорту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2.1.2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Информирование и создание условий доступа медицинских организаций всех форм собственности к участию в реализации программы государственных гарантий бесплатного оказания гражданам медицинской помощи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Организовано информирование ООО «Стоматологическая ассоциация», ООО «Дантист – 2», ООО «Медицинский Центр «Здоровье» по вопросу участия в реализации программы государственных гарантий бесплатного оказания гражданам медицинской помощи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Заместитель главы администрации Ровеньского района по социальной политике, культуре и спорту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2</w:t>
            </w:r>
            <w:r>
              <w:rPr>
                <w:rFonts w:eastAsia="Times New Roman"/>
                <w:color w:val="000000" w:themeColor="text1"/>
                <w:lang w:val="en-US" w:eastAsia="ru-RU"/>
              </w:rPr>
              <w:t xml:space="preserve">.1.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Включение частных медицинских организаций                         в программу государственных гарантий бесплатного оказания гражданам медицинской помощи                               на территории субъекта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В ходе рабочих встреч с руководителями частных медицинских организаций  обсуждается вопрос включения в программу государственных гарантий бесплатного оказания гражданам медицинской помощи                               на территории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Заместитель главы администрации Ровеньского района по социальной политике, культуре и спорту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2</w:t>
            </w:r>
            <w:r>
              <w:rPr>
                <w:rFonts w:eastAsia="Times New Roman"/>
                <w:color w:val="000000" w:themeColor="text1"/>
                <w:lang w:val="en-US" w:eastAsia="ru-RU"/>
              </w:rPr>
              <w:t xml:space="preserve">.1.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Мониторинг основных показателей здоровья населения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Совместно с ОГБУЗ «Ровеньская ЦРБ» проводился мониторинг основных показателей здоровья населения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Заместитель главы администрации Ровеньского района по социальной политике, культуре и спорту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2</w:t>
            </w:r>
            <w:r>
              <w:rPr>
                <w:rFonts w:eastAsia="Times New Roman"/>
                <w:color w:val="000000" w:themeColor="text1"/>
                <w:lang w:val="en-US" w:eastAsia="ru-RU"/>
              </w:rPr>
              <w:t xml:space="preserve">.1.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Информирование медицинских о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рганизаций                            о порядке включения в реестр медицинских организаций, осуществляющих деятельность в сфере обязательного медицинского страхования (далее – ОМС), и основных принципах работы в соответствии с законодательством в сфере ОМС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Организовано информирование ООО «Стоматологическая ассоциация», ООО «Дантист – 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2», ООО «Медицинский Центр «Здоровье» о порядке включения в реестр медицинских организаций, осуществляющих деятельность в сфере обязательного медицинского страхования (далее – ОМС), и основных принципах работы в соответствии с законодательством в сфере ОМС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Заместитель главы администрации Ровеньского района по социальной политике, культуре и спорту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2.2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spacing w:line="228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услуг розничной торговли лекарственными препаратами, медицинскими изделиями                                                                                           и сопутствующими товарами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2.2.1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line="228" w:lineRule="auto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Привлечение аптечных организаций 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частной формы собственности для работы в сельской местности, размещение в открытом доступе информации                                 о наличии и количестве аптечных организаций                                на территории муниципальных образований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0" w:after="0" w:line="228" w:lineRule="auto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Информация о местоположении аптек и аптечных пунктов размещена в открытом доступе по запросу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2.3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услуг психолого-педагогического сопровождения детей с ограниченными возможностями здоровья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35" w:right="-41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мониторинга муниципальных дошкольных образовательных организаций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и организаций частной формы собственности, оказывающих услуги психологического, логопедического и дефектологического сопровождения детей, расположенных                                             на территории Белгородской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тавлен реестр муниципальных дошкольных образовательных организаций,   оказывающих услуги психологического, логопедического и дефектологического сопровождения детей, расположенных                                             на территории Ровеньского района.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оказывающих услуги психологического, логопедического и дефектологического сопровождения детей на территории Ровеньского района отсутствуют.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35" w:right="-41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мониторинга охвата детей-инвалидов                                         в возрасте от 1,5 до 7 лет услугами дошкольного образования, присмотра и ухода организациями частной формы собственности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образовательные организации, реализующие программы дошкольного образования, присмотра и ухода 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35" w:right="-41" w:firstLine="0"/>
              <w:jc w:val="both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Организационное, нормативное и правовое сопровождение по вопросам создания организаций частной формы собственности, оказывающих услуги психологического, логопедического                                               и дефектологического сопровождения детей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оказывающих услуги психологического, логопедического                                               и дефектологического сопровождения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ind w:left="-57" w:right="-57" w:firstLine="0"/>
              <w:jc w:val="center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35" w:right="-41" w:firstLine="0"/>
              <w:jc w:val="both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Информационная и методическая поддержка специалистов, оказывающих услуги психологического, логопедического                                                 и дефектологического сопровождения детей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line="228" w:lineRule="auto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методическая поддержка специалистов, оказывающих услуги психологического, логопедического                                                 и дефектологического сопровождения детей оказывается МКУ «Центр сопровождения развития образования Ровеньского района»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ind w:left="-57" w:right="-57" w:firstLine="0"/>
              <w:jc w:val="center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35" w:right="-41" w:firstLine="0"/>
              <w:jc w:val="both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Включение организаций частной формы собственности, оказывающих услуги психологического, логопедического                                                 и дефектологич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еского сопровождения детей,                                в реализацию региональных проектов, направленных на создание специальных образовательных условий для детей                                                     с ограниченными возможностями здоровья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оказывающих услуги психологического, логопедического                                               и дефектологического сопровождения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ind w:left="-57" w:right="-57" w:firstLine="0"/>
              <w:jc w:val="center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76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35" w:right="-41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представителей частных дошкольных образовательных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рганизаций                                 в деятельности региональной рабочей группы                             по нормативному правовому обеспечению реализации прав на дошкольное образование детей-инвалидов и детей с ограниченными возможностями здоровья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организации, оказывающие услуги дошкольного образования, присмотра и ухода,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2.3.7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35" w:right="-41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взаимодействия организаций частной формы собственности, оказывающих услуги психологического, логопедического                                                    и 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фектологического сопровождения детей,                             и психолого-медико-педагогических комиссий                                                для определения специальных образовательных условий для детей с ограниченными возможностями здоровья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оказывающих услуги психологического, логопедического                                               и дефектологического сопровождения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2.3.8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35" w:right="-41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участия специалистов организаций частной формы собственности, оказывающих услуги психологического, логопедического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и дефектологического сопровождения детей,                            в обучающих и информационных совещаниях                          и семинарах, направленных на повышение уровня информированности о деятельности по содействию развитию конкуренции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оказывающих услуги психологического, логопедического                                               и дефектологического сопровождения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2.3.9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35" w:right="-41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в средствах массовой информации, сети Интернет информации о деятельности субъектов организаций частной формы собственности, оказывающих услуги психологического, логопедического и дефектологического сопровождения детей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оказывающих услуги психологического, логопедического                                               и дефектологического сопровождения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2.3.10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35" w:right="-41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информации для размещения реестра организаций частной формы собственности, оказывающих услуги психологического, логопедического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и дефектологического сопровождения детей,                              на сайтах департамента образования области,                     ОГБУ «БРЦ ПМСС», органов управления образования муниципальных районов и городских округов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Негосударственные, частные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оказывающих услуги психологического, логопедического                                               и дефектологического сопровождения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Ровеньского района отсутствуют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6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2.4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социальных услуг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6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2.4.1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Привлечение в социальный сектор частных инвесторов и индивидуальных предпринимателей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Управление социальной защиты населения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82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2.4.2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Обеспечение методического и консультационного сопровождения негосударственных организаций, предоставляющих социальные услуги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auto"/>
              </w:rPr>
              <w:t xml:space="preserve">Обращения за консультацией от   негосударственных организаций, предоставляющих социальные услуги в  первом полугодии 2023 года не поступало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Управление социальной защиты населения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 Жилищно-коммунальный комплекс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теплоснабжения (производства тепловой энергии)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3.1.1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Наличие на сайтах органов местного самоуправления полного перечня ресурсоснабжающ</w:t>
            </w:r>
            <w:r>
              <w:rPr>
                <w:bCs/>
                <w:color w:val="000000" w:themeColor="text1"/>
              </w:rPr>
              <w:t xml:space="preserve">их организаций, осуществляющих на их территории подключение (технологическое присоединение), с ссылками                                            на сайты данных организаций, где размещена информация о доступной мощности на источнике тепло-, водоснабжения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На официальном сайте Ровеньского района размещен перечень </w:t>
            </w:r>
            <w:r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ресурсоснабжающих организаций, осуществляющих деятельность на территории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3.2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услуг по сбору и транспортированию твердых коммунальных отходов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3.2.1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Информирование жителей области о преимуществе раздельного сбора мусора и методике тарифообразования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vMerge w:val="restart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0" w:after="0" w:line="228" w:lineRule="auto"/>
              <w:widowControl w:val="off"/>
              <w:rPr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П</w:t>
            </w:r>
            <w:r>
              <w:rPr>
                <w:color w:val="000000" w:themeColor="text1"/>
                <w:sz w:val="24"/>
                <w:szCs w:val="24"/>
              </w:rPr>
              <w:t xml:space="preserve">роведены сходы с жителями городских и сельских поселений по возможности снижения тарифа, по </w:t>
            </w:r>
            <w:r>
              <w:rPr>
                <w:color w:val="000000" w:themeColor="text1"/>
                <w:sz w:val="24"/>
                <w:szCs w:val="24"/>
              </w:rPr>
              <w:t xml:space="preserve">услуге обращения с ТКО, при реализации раздельного сбора ТКО, наличия в домовладении компостной площадки и размещения на ней в программе «Инфоресурс», по разъяснению преимущества раздельного сбора ТКО и возможности снижения платы по услуге обращения с ТКО.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0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3.2.2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проведение обучающих семинаров жителей области о преимуществе раздельного сбора мусора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3.3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spacing w:line="228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выполнения работ по благоустройству городской среды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3.3.1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Привлечение на конкурсной основе подрядных организаций для проведения работ                                                     по благоустройству дворовых территорий многоквартирных домов и общественных пространств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0" w:after="0"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целью выбора подрядной организации на выполнение раб</w:t>
            </w:r>
            <w:r>
              <w:rPr>
                <w:color w:val="000000" w:themeColor="text1"/>
                <w:sz w:val="24"/>
                <w:szCs w:val="24"/>
              </w:rPr>
              <w:t xml:space="preserve">от по благоустройству дворовых территорий многоквартирных жилых домов были проведены  аукционы в электронной форме. По результатам торгов были определены подрядные организации, которые выполнили работы по благоустройству дворовых и общественной территории.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 (по согласованию), администрации городского  и сельских поселений 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12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3.3.2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ежегодного рейтингового голосования по выбору общественных территорий, подлежащих благоустройству в первоочередном порядке                                                       на последующие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 2023 году проведено голосование жителей по благоустройству общественной территории «Зеленая поляна»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3.3.3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мероприятий, направленных                                  на повышение доли граждан, принявших участие                     в решении вопросов развития гор</w:t>
            </w:r>
            <w:r>
              <w:rPr>
                <w:color w:val="000000" w:themeColor="text1"/>
              </w:rPr>
              <w:t xml:space="preserve">одской среды,                      от общего количества граждан в возрасте от 14 лет, проживающих в муниципальных образованиях,                     на территории которых реализуются проекты                             по созданию комфортной городской среды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0" w:after="0"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целью увеличения участников в   принятии решения в вопросах развития городской ср</w:t>
            </w:r>
            <w:r>
              <w:rPr>
                <w:color w:val="000000" w:themeColor="text1"/>
                <w:sz w:val="24"/>
                <w:szCs w:val="24"/>
              </w:rPr>
              <w:t xml:space="preserve">еды,                      от общего количества граждан в возрасте от 14 лет, проживающих на территории Ровеньского района на сайте администрации района и в СМИ были размещены для изучения проекты, запланированные к реализации и даны ссылки для голосования.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 (по согласованию), администрации городского  и сельских поселений 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3.3.4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Обеспечение контроля за полнотой                                                     и своевременностью размещения данных органами местного самоуправления информации     </w:t>
            </w:r>
            <w:r>
              <w:rPr>
                <w:color w:val="000000" w:themeColor="text1"/>
              </w:rPr>
              <w:t xml:space="preserve">                                           в государственной информационной системе жилищно-коммунального хозяйства в соответствии                      с действующим законодательством в целях реализации программы по формированию современной городской среды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0" w:after="0"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целях реализ</w:t>
            </w:r>
            <w:r>
              <w:rPr>
                <w:color w:val="000000" w:themeColor="text1"/>
                <w:sz w:val="24"/>
                <w:szCs w:val="24"/>
              </w:rPr>
              <w:t xml:space="preserve">ации программы по формированию современной городской среды был назначен ответственный исполнитель, который своевременно размещает данные в государственной информационной системе жилищно-коммунального хозяйства в соответствии с действующим законодательством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3.4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spacing w:line="228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выполнения работ по содержанию и текущему ремонту общего имущества собственников помещений                                                                                в многоквартирном доме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3.4.1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открытых конкурсов по отбору управляющих организаций для управления многоквартирными домами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Открытый конкурс  отбора управляющих организаций для управления многоквартирными домами не проводился в связи с отсутствием необходимости. Договора, заключенные жителями МКД и управляющими компаниями с правом пролонгации.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03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3.4.2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мониторинга соблюдения требований                                       </w:t>
            </w:r>
            <w:r>
              <w:rPr>
                <w:color w:val="000000" w:themeColor="text1"/>
              </w:rPr>
              <w:t xml:space="preserve">                  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Ежегодно проводится мониторинг соблюдения требований к созданию и деятельности управляющих компаний, оказывающих услуги по содержанию и ремонту общего имущества в многоквартирных домах.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3.5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ритуальных услуг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3.5.1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Внесение изменений в нормативные</w:t>
            </w:r>
            <w:r>
              <w:rPr>
                <w:color w:val="000000" w:themeColor="text1"/>
              </w:rPr>
              <w:t xml:space="preserve">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                              на рынке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Действующие НПА, регламентирующие предоставление услуг на рынке,  не содержат административных барьеров, излишних ограничений в развитии конкурентной среды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3.5.2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собственности на земельные участки кладбищ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ind w:left="-57" w:right="-57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 xml:space="preserve">Поставлены на кадастровый учет и оформлены </w:t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 xml:space="preserve">в муниципальную собственность </w:t>
            </w: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 xml:space="preserve">75 земельных участков кладбищ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Отдел земельных правоотношений администрации Ровеньского района, </w:t>
            </w:r>
            <w:r>
              <w:rPr>
                <w:color w:val="000000" w:themeColor="text1"/>
              </w:rPr>
              <w:t xml:space="preserve"> администрации городского  и сельских поселений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3.5.3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Формирование и ведение реестра организаций, учреждений, субъектов предпринимательской деятельности, осуществляющих деятельность                                  на рынке ритуальных услуг на территории муниципальных образований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ind w:left="-57" w:right="-57"/>
              <w:jc w:val="both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color w:val="000000" w:themeColor="text1"/>
              </w:rPr>
              <w:t xml:space="preserve">По состоянию на 01.07.2023г. в реестре числится 2 субъекта предпринимательской деятельности,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оказывающие  ритуальные услуги населению:</w:t>
            </w:r>
            <w:r>
              <w:rPr>
                <w:color w:val="000000" w:themeColor="text1"/>
              </w:rPr>
            </w:r>
            <w:r/>
          </w:p>
          <w:p>
            <w:pPr>
              <w:ind w:left="-57" w:right="-57"/>
              <w:jc w:val="both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  <w:t xml:space="preserve">-ИП Антоненко А.П.;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  <w:highlight w:val="none"/>
              </w:rPr>
              <w:t xml:space="preserve">-ИП Омельченко Д.В.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4. Топливно-энергетический комплекс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4.1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Рынок купли-продажи электрической энергии (мощности) на розничном рынке электрической энергии (мощности)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28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4.1.1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информации об уровне тарифов                             на электрическую энергию (мощность), установленных на официальном сайте Комиссией                                  по государственному регулированию цен и тарифов в Белгородской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3"/>
              <w:ind w:left="-57" w:right="-57" w:firstLine="0"/>
              <w:spacing w:before="0" w:after="200" w:line="240" w:lineRule="auto"/>
              <w:shd w:val="clear" w:color="auto" w:fill="ffffff"/>
              <w:widowControl w:val="off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Информация об уровне тарифов на электрическую энергию размещена на официальном сайте Комиссии по государственному регулированию цен и тарифов в Белгородской области.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4.2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Рынок нефтепродуктов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4.2.1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организационно-методической                                          и информационно-консультационной помощи частным организациям, предоставляющим услуги                                               на рынке нефтепродуктов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spacing w:before="0" w:after="0" w:line="228" w:lineRule="auto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Организациям, предоставляющим услуг на рынке нефтепродуктов оказывается организационно-методическая и информационно-консультационная помощь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Комиссия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государственному регулированию цен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 тарифов в области, </w:t>
            </w: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84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4.2.2.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организаций, предоставляющих услуги на рынке нефтепродуктов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дислокации ор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ганизаций, предоставляющих услуги на рынке нефтепродуктов числится 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автозаправки.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4.2.3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spacing w:line="228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устранению административных барьеров, излишних ограничений в развитии конкурентной среды на рынке нефтепродуктов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Структурные подразделения оказывают содействие по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устранению административных барьеров, излишних ограничений в развитии конкурентной среды на рынках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Структурные подразделения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5. Транспортно-логистический комплекс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spacing w:line="228" w:lineRule="auto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5.1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spacing w:line="228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ind w:left="-57" w:right="-57" w:firstLine="0"/>
              <w:jc w:val="center"/>
              <w:spacing w:line="228" w:lineRule="auto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регулярных перевозок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5.1.1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Заключение муниципальных контрактов                                    на</w:t>
            </w:r>
            <w:r>
              <w:rPr>
                <w:color w:val="000000" w:themeColor="text1"/>
                <w:lang w:eastAsia="ru-RU"/>
              </w:rPr>
              <w:t xml:space="preserve"> выполнение перевозчиками работ, связанных                      с осуществлением регулярных перевозок                                  по регулируемым тарифам, в соответствии                                с требованиями, установленными муниципальным заказ</w:t>
            </w:r>
            <w:r>
              <w:rPr>
                <w:color w:val="000000" w:themeColor="text1"/>
                <w:lang w:eastAsia="ru-RU"/>
              </w:rPr>
              <w:t xml:space="preserve">чиком, в порядке, установленном законодательством Российской Федерации                                  о контрактной системе в сфере закупок товаров, работ, услуг для обеспечения государственных                                         и муниципальных нужд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Заключен муниципальный контракт с АО «Ровеньская АК-1468» на выполнение работ связанных с осуществлением регулярных перевозок на территории района.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Организация взаимодействия перевозчиков                              с  администрациями муниципальных районов                          и городских округов области при рассмотрении предложений об изменении регулируемых тарифов на перевозку </w:t>
            </w:r>
            <w:r>
              <w:rPr>
                <w:color w:val="000000" w:themeColor="text1"/>
              </w:rPr>
              <w:t xml:space="preserve">пассажиров автомобильным транспортом по муниципальным маршрутам регулярных перевозок в городском сообщении, установлении и изменении муниципальных маршрутов с учетом интересов потребителей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Администрацией Ровеньского района организовано взаимодействие с перевозчиками по регулярным рейсам в части изменения регулируемых тарифов на перевозку пассажиров автомобильным транспортом.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5.1.3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Внесение в документ планирования регулярных перевозок по муниципальным маршрутам информации в порядке, установленном Федеральным законом от 13 июля 2015 года № 220</w:t>
              <w:noBreakHyphen/>
              <w:t xml:space="preserve">ФЗ «Об организац</w:t>
            </w:r>
            <w:r>
              <w:rPr>
                <w:color w:val="000000" w:themeColor="text1"/>
                <w:lang w:eastAsia="ru-RU"/>
              </w:rPr>
              <w:t xml:space="preserve">ии регулярных перевозок пассажиров и багажа автомобильным транспортом                 и городским наземным электрическим транспортом в Российской Федерации и о внесении изменений                       в отдельные законодательные акты Российской Федерации»: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- об изменении вида регулярных перевозок;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- о планируемой отмене муниципального маршрута регулярных перевозок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В соответствии Федеральным законом от 13 июля 2015 года № 220-ФЗ «Об организации регулярных перевозок пассажиров и багажа автомобильным транс</w:t>
            </w:r>
            <w:r>
              <w:rPr>
                <w:color w:val="000000" w:themeColor="text1"/>
                <w:lang w:eastAsia="ru-RU"/>
              </w:rPr>
              <w:t xml:space="preserve">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в документ планирования регулярных перевозок по муниципальным маршрутам внесена следующая информация: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- об изменении вида регулярных перевозок;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- о планируемой отмене муниципального маршрута регулярных перевозок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5.1.4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Разработка, утв</w:t>
            </w:r>
            <w:r>
              <w:rPr>
                <w:color w:val="000000" w:themeColor="text1"/>
                <w:lang w:eastAsia="ru-RU"/>
              </w:rPr>
              <w:t xml:space="preserve">ерждение и размещение                                         на официальных сайтах администраций муниципальных районов и городских округов нормативных правовых актов, регулирующих сферу организации перевозок по муниципальным маршрутам регулярных перевозок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Все нормативно- правовые акты, регулирующие сферу организации перевозок по муниципальным регулярным маршрутам, разработаны и размещены на официальном сайте администрации района.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5.1.5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Ведение на официальных сайтах администраций муниципальных районов и городских округов реестров муниципальных маршрутов регулярных перевозок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На официальном сайте администрации района размещен  реестр муниципальных маршрутов регулярных перевозок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5.1.6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Мониторинг пассажиропотока на муниципальных маршрутах регулярных перевозок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</w:r>
            <w:r>
              <w:rPr>
                <w:rFonts w:ascii="Times New Roman" w:hAnsi="Times New Roman"/>
                <w:color w:val="auto"/>
              </w:rPr>
              <w:t xml:space="preserve">Транспортом общего пользования в первом полугодии 2023 года перевезено 33,7 тыс. человек, пассажирооборот составил 535,3 тыс. </w:t>
            </w:r>
            <w:r>
              <w:rPr>
                <w:rFonts w:ascii="Times New Roman" w:hAnsi="Times New Roman"/>
                <w:color w:val="auto"/>
              </w:rPr>
              <w:t xml:space="preserve">пасс</w:t>
            </w:r>
            <w:r>
              <w:rPr>
                <w:rFonts w:ascii="Times New Roman" w:hAnsi="Times New Roman"/>
                <w:color w:val="auto"/>
              </w:rPr>
              <w:t xml:space="preserve">.к</w:t>
            </w:r>
            <w:r>
              <w:rPr>
                <w:rFonts w:ascii="Times New Roman" w:hAnsi="Times New Roman"/>
                <w:color w:val="auto"/>
              </w:rPr>
              <w:t xml:space="preserve">м</w:t>
            </w:r>
            <w:r>
              <w:rPr>
                <w:rFonts w:ascii="Times New Roman" w:hAnsi="Times New Roman"/>
                <w:color w:val="auto"/>
              </w:rPr>
              <w:t xml:space="preserve">.</w:t>
            </w:r>
            <w:r>
              <w:rPr>
                <w:color w:val="auto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5.2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оказания услуг по перевозке пассажиров автомобильным транспортом по межмуниципальным маршрутам регулярных перевозок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5.2.1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Заключение муниципальных контрактов                       </w:t>
            </w:r>
            <w:r>
              <w:rPr>
                <w:color w:val="000000" w:themeColor="text1"/>
                <w:lang w:eastAsia="ru-RU"/>
              </w:rPr>
              <w:t xml:space="preserve">            на выполнение перевозчиками работ, связанных                      с осуществлением регулярных перевозок                                по регулируемым тарифам, в соответствии                                   с требованиями, установленными муни</w:t>
            </w:r>
            <w:r>
              <w:rPr>
                <w:color w:val="000000" w:themeColor="text1"/>
                <w:lang w:eastAsia="ru-RU"/>
              </w:rPr>
              <w:t xml:space="preserve">ципальным заказчиком, в порядке, установленном законодательством Российской Федерации                                 о контрактной системе в сфере закупок товаров, работ, услуг для обеспечения государственных                           и муниципальных нужд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района отсутствуют заключенные контракты на перевозки по межмуниципальным маршрутам.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5.2.2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Орга</w:t>
            </w:r>
            <w:r>
              <w:rPr>
                <w:color w:val="000000" w:themeColor="text1"/>
                <w:lang w:eastAsia="ru-RU"/>
              </w:rPr>
              <w:t xml:space="preserve">низация взаимодействия перевозчиков                                              с  администрациями муниципальных районов                               и городских округов области при рассмотрении предложений об изменении регулируемых тарифов на перевозку </w:t>
            </w:r>
            <w:r>
              <w:rPr>
                <w:color w:val="000000" w:themeColor="text1"/>
              </w:rPr>
              <w:t xml:space="preserve">пассажиров автомобильным транспортом по межмуниципальным маршрутам регулярных перевозок в пригородном сообщении, установлении и изменении муниципальных маршрутов с учетом интересов потребителей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Администрацией Ровеньского района организовано взаимодействие с перевозчиками по регулярным рейсам в части изменения регулируемых тарифов на перевозку пассажиров автомобильным транспортом.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5.2.3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Мониторинг пассажиропотока                                                                    на межмуниципальных маршрутах регулярных перевозок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района отсутствуют заключенные контракты на перевозки по межмуниципальным маршрутам.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5.3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Рынок оказания услуг по перевозке пассажиров и багажа легковым такси на территории 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5.3.1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Размещение на официальном сайте Ровеньского района нормативных правовых актов, регулирующих сферу организации перевозок пассажиров и багажа легковым такси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  <w:t xml:space="preserve">Информация размещена на официальном сайте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both"/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5.4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оказания услуг по ремонту автотранспортных средств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5.4.1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Формирование реестра предприятий, оказывающих услуги по ремонту автотранспортных средств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дислокацию бытовых услуг, предоставляемых населению на территории Ровеньского района, включены 19 предприятий, оказывающих услуги по ремонту автотранспортных средств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5.4.2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Оказание информационно-консультационной помощи субъектам предпринимательства, осуществляющим и планирующим осуществлять  деятельность на рынке оказания услуг по ремонту автотранспортных средств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 обращении субъектам предпринимательства, осуществляющим и планирующим осуществлять  деятельность на рынке оказания услуг по ремонту автотранспортных средств будет оказана информационно-консультационная поддержка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IT-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комплекс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6.1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Рынок услуг связи, в том числе услуг по предоставлению широкополосного доступа к сети Интернет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6.1.1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54"/>
              <w:ind w:left="-57" w:right="-57" w:firstLine="0"/>
              <w:jc w:val="both"/>
              <w:spacing w:before="0" w:after="0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Style w:val="836"/>
                <w:b w:val="0"/>
                <w:bCs w:val="0"/>
                <w:color w:val="000000" w:themeColor="text1"/>
                <w:sz w:val="24"/>
                <w:szCs w:val="24"/>
              </w:rPr>
              <w:t xml:space="preserve">Проведение мониторинга подключения к сети Интернет населенных пунктов муниципальных образований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54"/>
              <w:ind w:left="-57" w:right="-57" w:firstLine="0"/>
              <w:jc w:val="both"/>
              <w:spacing w:before="0" w:after="0" w:line="240" w:lineRule="auto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Не менее 2-х раз в год проводится мониторинг всех населённых пунктов района. Во втором полугодии планируется установить дополнительно 7 дополнительных базовых станций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4"/>
              <w:ind w:left="-57" w:right="-57" w:firstLine="0"/>
              <w:jc w:val="center"/>
              <w:spacing w:before="0" w:after="0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Style w:val="836"/>
                <w:b w:val="0"/>
                <w:bCs w:val="0"/>
                <w:color w:val="000000" w:themeColor="text1"/>
                <w:sz w:val="24"/>
                <w:szCs w:val="24"/>
              </w:rPr>
              <w:t xml:space="preserve">Отдел информатизации и связи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54"/>
              <w:ind w:left="-57" w:right="-57" w:firstLine="0"/>
              <w:jc w:val="both"/>
              <w:spacing w:before="0" w:after="0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Style w:val="836"/>
                <w:b w:val="0"/>
                <w:bCs w:val="0"/>
                <w:color w:val="000000" w:themeColor="text1"/>
                <w:sz w:val="24"/>
                <w:szCs w:val="24"/>
              </w:rPr>
              <w:t xml:space="preserve">Оказание содействия организациям связи, оказывающим универсальные услуги связи,                                                 в получении и (или) строительстве сооружений связи и помещений, предназначенных для оказания универсальных услуг связи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 состоянию на 01.07.2023г. проведены оптоволоконные линии связи со скоростью 100-1000 Мб/с. к частным домовладениям граждан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.Р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овеньки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х.Двуреченка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Оказана помощь в подборе подходящего помещения для размещения оборудования связи,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было выдано  два разрешения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использование земельных участков публичному акционерному обществу «Ростелеком»,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целях размещения объекта – антенно-мачтового сооружения связи,  площадью 16 (Шестнадцать)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кв.м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каждый, из земель, государственная собственность на которые не разграничена,   по адресу: Белгородская область,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Ровеньский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сены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адресу: Белгородская область,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Ровеньский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асловка</w:t>
            </w:r>
            <w:r>
              <w:rPr>
                <w:rFonts w:ascii="Times New Roman" w:hAnsi="Times New Roman" w:cs="Times New Roman"/>
                <w:color w:val="000000" w:themeColor="text1"/>
                <w14:ligatures w14:val="none"/>
              </w:rPr>
            </w:r>
            <w:r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</w:r>
            <w:r/>
            <w:r>
              <w:rPr>
                <w:rFonts w:ascii="Times New Roman" w:hAnsi="Times New Roman" w:cs="Times New Roman"/>
                <w:color w:val="000000"/>
                <w14:ligatures w14:val="none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4"/>
              <w:ind w:left="-57" w:right="-57" w:firstLine="0"/>
              <w:jc w:val="center"/>
              <w:spacing w:before="0" w:after="0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Style w:val="836"/>
                <w:b w:val="0"/>
                <w:bCs w:val="0"/>
                <w:color w:val="000000" w:themeColor="text1"/>
                <w:sz w:val="24"/>
                <w:szCs w:val="24"/>
              </w:rPr>
              <w:t xml:space="preserve">Отдел информатизации и связи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6.2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IT-услуг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6.2.1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54"/>
              <w:ind w:left="-57" w:right="-57" w:firstLine="0"/>
              <w:jc w:val="both"/>
              <w:spacing w:before="0" w:after="0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Style w:val="836"/>
                <w:b w:val="0"/>
                <w:bCs w:val="0"/>
                <w:color w:val="000000" w:themeColor="text1"/>
                <w:sz w:val="24"/>
                <w:szCs w:val="24"/>
              </w:rPr>
              <w:t xml:space="preserve">Реализация проектов по направлениям, предусмотренным Программой «Цифровая экономика Российской Федерации»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По итогам результатов народного голосования в нашем районе 3 села прошли отбор для установки сотовых вышек 4G в 2023 году.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Оператором «Мегафон» запланировано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добавить LTE2600 на двух существующих БС в п.Ровеньки.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4"/>
              <w:ind w:left="-57" w:right="-57" w:firstLine="0"/>
              <w:jc w:val="both"/>
              <w:spacing w:before="0" w:after="0" w:line="240" w:lineRule="auto"/>
              <w:shd w:val="clear" w:color="auto" w:fill="ffffff"/>
              <w:widowControl w:val="off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836"/>
                <w:b w:val="0"/>
                <w:bCs w:val="0"/>
                <w:color w:val="000000" w:themeColor="text1"/>
                <w:sz w:val="24"/>
                <w:szCs w:val="24"/>
              </w:rPr>
              <w:t xml:space="preserve">Структурные </w:t>
            </w:r>
            <w:r>
              <w:rPr>
                <w:color w:val="000000" w:themeColor="text1"/>
              </w:rPr>
            </w:r>
            <w:r/>
          </w:p>
          <w:p>
            <w:pPr>
              <w:pStyle w:val="854"/>
              <w:ind w:left="-57" w:right="-57" w:firstLine="0"/>
              <w:jc w:val="center"/>
              <w:spacing w:before="0" w:after="0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Style w:val="836"/>
                <w:b w:val="0"/>
                <w:bCs w:val="0"/>
                <w:color w:val="000000" w:themeColor="text1"/>
                <w:sz w:val="24"/>
                <w:szCs w:val="24"/>
              </w:rPr>
              <w:t xml:space="preserve">подразделения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6.2.2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54"/>
              <w:ind w:left="-57" w:right="-57" w:firstLine="0"/>
              <w:jc w:val="left"/>
              <w:spacing w:before="0" w:after="0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Style w:val="836"/>
                <w:b w:val="0"/>
                <w:bCs w:val="0"/>
                <w:color w:val="000000" w:themeColor="text1"/>
                <w:sz w:val="24"/>
                <w:szCs w:val="24"/>
              </w:rPr>
              <w:t xml:space="preserve">Реализация проекта «Организация деятельности кружков по программированию в образовательных учреждениях Ровеньского района «Поколение IT»</w:t>
            </w:r>
            <w:r>
              <w:rPr>
                <w:color w:val="000000" w:themeColor="text1"/>
              </w:rPr>
            </w:r>
            <w:r/>
          </w:p>
          <w:p>
            <w:pPr>
              <w:pStyle w:val="854"/>
              <w:ind w:left="-57" w:right="-57" w:firstLine="0"/>
              <w:jc w:val="left"/>
              <w:spacing w:before="0" w:after="0"/>
              <w:shd w:val="clear" w:color="auto" w:fill="ffffff"/>
              <w:widowControl w:val="off"/>
              <w:rPr>
                <w:rStyle w:val="836"/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pStyle w:val="854"/>
              <w:ind w:left="-57" w:right="-57" w:firstLine="0"/>
              <w:jc w:val="left"/>
              <w:spacing w:before="0" w:after="0"/>
              <w:shd w:val="clear" w:color="auto" w:fill="ffffff"/>
              <w:widowControl w:val="off"/>
              <w:rPr>
                <w:rStyle w:val="836"/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rStyle w:val="836"/>
                <w:rFonts w:eastAsia="Calibri"/>
                <w:bCs/>
                <w:color w:val="000000" w:themeColor="text1"/>
                <w:sz w:val="24"/>
                <w:szCs w:val="24"/>
                <w:highlight w:val="none"/>
              </w:rPr>
              <w:t xml:space="preserve">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рганизованы следующие кружки по дополнительным общеобразовательным общеразвивающим программам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«Программирование в середе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Scratch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«Программирование»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языке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Piton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«Робототехника» на базе 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образовательных учреждений района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(Новоалександровкая СОШ, Нижнесеребрянской ООШ, Нагорьевская СОШ, Жабская ООШ,  Ровеньский районный Дом детского творчества). Кружки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данного направления посещают 90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детей.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rStyle w:val="836"/>
                <w:rFonts w:eastAsia="Calibri"/>
                <w:bCs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54"/>
              <w:ind w:left="-57" w:right="-57" w:firstLine="0"/>
              <w:jc w:val="center"/>
              <w:spacing w:before="0" w:after="0"/>
              <w:shd w:val="clear" w:color="auto" w:fill="ffffff"/>
              <w:widowControl w:val="off"/>
              <w:rPr>
                <w:color w:val="000000" w:themeColor="text1"/>
              </w:rPr>
            </w:pPr>
            <w:r>
              <w:rPr>
                <w:rStyle w:val="836"/>
                <w:b w:val="0"/>
                <w:bCs w:val="0"/>
                <w:color w:val="000000" w:themeColor="text1"/>
                <w:sz w:val="24"/>
                <w:szCs w:val="24"/>
              </w:rPr>
              <w:t xml:space="preserve">Управление образования администрации Ровеньского района (по согласованию), отдел информатизации и связи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>
              <w:rPr>
                <w:color w:val="ff0000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7. Строительный комплекс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7.1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жилищного строительства (за исключением Московского фонда реновации жилой застройки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 индивидуального жилищного строительства)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проекта по предоставлению муниципальных услуг в градостроительной сфере                                     в электронном виде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мероприятий региональных проектов «Новая жизнь», «Новая жизнь-ИЖС», «Новая жизнь-районы области» на территории района не предусиотрена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7.1.3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проекта по внедрению Стандарта качества жилья на территории Белгородской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57" w:after="57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Муниципальные услуги в градостроительной сфере предоставляются в электронном виде на основании регламента «Выдача (продление) разрешений на строительство, внесение изменений в выданное разрешение на строительство на территории Ровеньского района»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7.2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строительства объектов капитального строительства, за исключением жилищного и дорожного строительства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7.2.1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Проведение обучающих семинаров-совещаний                         с участием застройщиков по вопросам прохождения процедур для получения разрешения                                                   на строительство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ходе рабочих встреч рассматриваются вопросы прохождения процедур для получения разрешения на строительство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75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7.2.2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Внедрение и реализация информационной системы обеспечения градостроительной деятельности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Постановление</w:t>
            </w:r>
            <w:r>
              <w:rPr>
                <w:color w:val="000000" w:themeColor="text1"/>
              </w:rPr>
              <w:t xml:space="preserve">м администрации Ровеньского района утвержден административный регламент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7.3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дорожной деятельности (за исключением проектирования)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7.3.1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совещаний, обучающих семинаров                         с подрядными организациями – потенциальными участниками закупок по рассмотрению изменений законодательства, проблемных аспектов участия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в электронных аукционах, оказание помощи                              в формировании первичных пакетов документов, необходимых для регистрации на электронных площадках, освещение порядка проведения закупочных процедур и организации участия в них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проводятся совещания с подрядными организациями по рассмотрению изменений законодательства.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7.4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кадастровых и землеустроительных работ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7.4.1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Осуществление  муниципальных закупок на выполнение кадастровых                                                    и землеустроительных работ с соблюдением равных условий для обеспечения конкуренции между участниками закупок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auto"/>
              </w:rPr>
              <w:t xml:space="preserve">Были осуществлены закупки на выполнение кадастровых                                       и землеустроительных работ  на территории Ровеньского района и заключен 1 муниципальный контракт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земельных правоотношений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7.4.2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Упрощение процедур согласования органами местного самоуправления области схем расположения земельных участков на кадастровом плане территорий и других документов, являющихся результатами выполнения кадастровых и землеустроительных работ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ind w:left="0" w:right="0" w:firstLine="142"/>
              <w:jc w:val="both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Максимальный срок  прохождения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  <w:t xml:space="preserve">процедур согласования органами местного самоуправления   схем расположения земельных участков на кадастровом плане территории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составляет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не более 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10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рабочих дней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земельных правоотношений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7.4.3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выполнение на территории района комплексных кадастровых работ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6"/>
              </w:rPr>
              <w:t xml:space="preserve">В первом  полугодии 2023 году на территории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6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6"/>
              </w:rPr>
              <w:t xml:space="preserve"> района проводились комплексные кадастровые работы (ККР). Заключен  1 муниципальный контракт  на общую сумму 5300 тыс. рублей. Всего кадастровые работы проводились на территории 9 кадастровых  кварталов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6"/>
              </w:rPr>
              <w:t xml:space="preserve">Ровеньского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6"/>
              </w:rPr>
              <w:t xml:space="preserve"> района.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</w:rPr>
            </w:r>
            <w:r/>
          </w:p>
          <w:p>
            <w:pPr>
              <w:pStyle w:val="831"/>
              <w:ind w:left="-57" w:right="-57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 w:eastAsia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6"/>
              </w:rPr>
              <w:t xml:space="preserve">Все карты-планы 9 кадастровых кварталов утверждены, данные внесены в Росреестр.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земельных правоотношений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257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7.4.4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Реализация мероприятий, мотивирующих правообладателей земельных участков                                на выполнение кадастровых работ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2019</w:t>
            </w:r>
            <w:r>
              <w:rPr>
                <w:rFonts w:eastAsia="Times New Roman"/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2021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0" w:after="0" w:line="240" w:lineRule="auto"/>
              <w:widowControl w:val="off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В рамках реализации требований Федерального закона №518-ФЗ  с собственниками и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иными     правообладателями     (пользователями) проводится работа по побуждению к надлежащему оформлению прав на земельные участки, была размещен публикация в газете «Ровеньская нива» и   на сайте администрации Ровеньского района.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Работа по разъяснению и порядку оформления ведется постоянно.</w:t>
            </w:r>
            <w:r>
              <w:rPr>
                <w:rFonts w:ascii="Times New Roman" w:hAnsi="Times New Roman" w:cs="Times New Roman"/>
                <w:color w:val="ff0000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земельных правоотношений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7.4.5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34" w:firstLine="0"/>
              <w:jc w:val="both"/>
              <w:widowControl w:val="off"/>
              <w:tabs>
                <w:tab w:val="left" w:pos="392" w:leader="none"/>
                <w:tab w:val="clear" w:pos="709" w:leader="none"/>
              </w:tabs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Повышение уровня постановки на кадастровый учет в координатах земельных участков и расположенных на них объектов капитального строительства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34" w:firstLine="0"/>
              <w:jc w:val="both"/>
              <w:widowControl w:val="off"/>
              <w:tabs>
                <w:tab w:val="left" w:pos="392" w:leader="none"/>
                <w:tab w:val="clear" w:pos="709" w:leader="none"/>
              </w:tabs>
              <w:rPr>
                <w:rFonts w:ascii="Times New Roman" w:hAnsi="Times New Roman" w:eastAsia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</w:rPr>
              <w:t xml:space="preserve">В целью повышение уровня постановки на кадастровый учет в координатах земельных участков и расположенных на них объектов капитального строительства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отделом земельных правоотношений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 администрации Ровеньского района проводится  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инвентаризация объектов недвижимого</w:t>
            </w:r>
            <w:r>
              <w:rPr>
                <w:rFonts w:ascii="Times New Roman" w:hAnsi="Times New Roman" w:eastAsia="Times New Roman" w:cs="Times New Roman"/>
                <w:bCs/>
                <w:color w:val="000000" w:themeColor="text1"/>
                <w:sz w:val="24"/>
                <w:szCs w:val="24"/>
              </w:rPr>
              <w:t xml:space="preserve"> имущества(земельных участков), учтенных в ЕГРН, без границ. По результатам анализа составлены перечни объектов недвижимого имущества, по которым  в первом полугодии 2023 года проведены комплексные кадастровые работы на территории  9  кадастровых кварталов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Отдел земельных правоотношений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>
              <w:rPr>
                <w:color w:val="ff0000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8. Агропромышленный комплекс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8.1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реализации сельскохозяйственной продукции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8.1.1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Привлечение малых форм хозяйствования                                     </w:t>
            </w:r>
            <w:r>
              <w:rPr>
                <w:color w:val="000000" w:themeColor="text1"/>
              </w:rPr>
              <w:t xml:space="preserve">    и сельскохозяйственных потребительских кооперативов к участию в обеспечении государственного и муниципальных заказов                                           на поставку продовольствия для нужд образовательных, социальных и закрытых учреждений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spacing w:before="0" w:after="0" w:line="240" w:lineRule="auto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auto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первом полугодии 2023 года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КФХ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ССПоК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 поставляли продовольственную продукцию для нужд образовательных, социальных и закрытых учреждений района. В связи с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переводом школ и детских садов на дистанционное обучение. 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сельского хозяйства, природопользования и развития сельских территорий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предоставлении государственной финансовой поддержки малым формам хозяйствования                                    на создание и развитие сельскохозяйственного бизнеса и потребительской кооперации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auto"/>
              </w:rPr>
              <w:t xml:space="preserve">Оказана методологическая и консультационная поддержка в сборе документов для участия в конкурсе   по программе  «Развитие семейных ферм»: ИП глава КФХ Журавлеву Н.Ф. по направлению садоводство.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auto"/>
              </w:rPr>
              <w:t xml:space="preserve">Реализуются проекты, направленные на развитие молочной отрасли по которым получены гранты в 2020 году: на базе ИП глава КФХ Лисицкого И.И.  в размере -11530 тыс. руб. общий бюджет проекта 19222 тыс. руб.;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auto"/>
              </w:rPr>
              <w:t xml:space="preserve">На базе ИП глава КФХ Ковтунова С.В. размере 18550 тыс. рублей. общий бюджет проекта 30918 тыс. руб.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auto"/>
              </w:rPr>
              <w:t xml:space="preserve">Успешно реализован проект на базе ИП глава КФХ Колесникова А.А. «Выращивание саженцев декоративных растений»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auto"/>
              </w:rPr>
              <w:t xml:space="preserve"> </w:t>
            </w:r>
            <w:r>
              <w:rPr>
                <w:color w:val="000000" w:themeColor="text1"/>
                <w:shd w:val="clear" w:color="auto" w:fill="auto"/>
              </w:rPr>
              <w:t xml:space="preserve">ИП глава КФХ Кичигина Е.А. отказался от реализации проекта «Производство органической продукции».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сельского хозяйства, природопользования и развития сельских территорий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8.1.3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Оказание информационной и методологической поддержки малым формам хозяйствования                                                   и сельскохозяйственным потребительским кооперативам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ind w:left="-57" w:right="-57"/>
              <w:jc w:val="both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Оказана методологическая и консультационная поддержка в сборе документов для участия в конкурсе   по программе  «Развитие семейных ферм»: ИП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Бесчетникову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Александру Викторовичу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по направлению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разв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е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дение прудовой рыбы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-57" w:right="-57"/>
              <w:jc w:val="both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Реализуются проекты, направленные на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развитие молочной отрасли по которым получены гранты в 2020 году: на базе ИП глава КФХ Лисицкого И.И.  в размере -11530 тыс. руб. общий бюджет проекта 19222 тыс. руб.; 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-57" w:right="-57"/>
              <w:jc w:val="both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На базе ИП глава КФХ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Ковтунова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С.В. размере 18550 тыс. рублей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.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о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бщий бюджет проекта 30918 тыс. руб.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-57" w:right="-57"/>
              <w:jc w:val="both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По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электронной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почты регулярно делается рассылка методологического материала по видам государственной поддержки объектам МФХ. 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-57" w:right="-57"/>
              <w:jc w:val="both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ИП глава КФХ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Журавлев Н.Ф., ИП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Бесчетников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А.В. участвовали  в ярмарках на рынке «Южный» в г. Белгороде.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-57" w:right="-57"/>
              <w:jc w:val="both"/>
              <w:rPr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Специалистами управления сельского хозяйства была оказана методологическая помощь в организации торговых мест и представления продукции на ярмарке.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  <w:p>
            <w:pPr>
              <w:ind w:left="-57" w:right="-57"/>
              <w:jc w:val="both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сельского хозяйства, природопользования и развития сельских территорий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9. Иные рынки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9.1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Сфера наружной рекламы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9.1.1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Выявление и осуществление демонтажа незаконных рекламных конструкций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первом полугодии 2023 года на территории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района не выявлено незаконных рекламных конструкций.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«Положение о порядке проведения работ по демонтажу самовольно установленных рекламных конструкций и (или) эксплуатируемых без разрешения на установку и экс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плуатацию рекламных конструкций на территории городского поселения «Поселок Ровеньки», срок действия которых не истек» утверждено постановлением администрации городского поселения «Поселок Ровеньки» №37 от 5 марта 2018 года г. Положение не редактировалось.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 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официальных сайтах органов местного самоуправления перечня нормативных правовых актов, регулирующих сферу наружной рекламы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Правовым актом, регулирующим сферу наружной рекламы является  регламент - «Выдача разрешения на установку и эксплуатацию рекламной конструкции на территории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района, аннулирование такого разрешения»,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утвержденное постановлением администрации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района № 667 от 08.12.2022 г. Постановление и регламент размещены на официальной сайте администрации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Ровеньского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района, ссылка на сайт  https://rovenkiadm.gosuslugi.ru/netcat_files/41/297/Postanovlenie_ot_08.12.2022_g._667_.pdf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9.1.3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Соблюдение принципов открытости и прозрачности при проведении торгов на право установки                                 и эксплуатации рекламных конструкций, проведение торгов в электронном виде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Принципы открытости и прозрачности при проведении торгов на право установки и эксплуатации рекламных конструкций, проведение торгов в электронном виде соблюдаются.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firstLine="1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комплекса)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firstLine="1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9.1.4.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Недопущение установки и эксплуатации реклам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ных конструкций с разрешением на установку                                и эксплуатацию таких конструкций на территории муниципального образования, не включенных                           в схему размещения рекламных конструкций муниципального образования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Размещение и установка рекламных конструкций на территории муниципального образования ведется в соответствии с актуальной схемой размещения рекламных конструкций.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9.1.5.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Актуализация схем размещения рекламных конструкций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54"/>
              <w:ind w:left="-57" w:right="-57" w:firstLine="0"/>
              <w:jc w:val="center"/>
              <w:spacing w:before="0" w:after="0"/>
              <w:shd w:val="clear" w:color="auto" w:fill="ffffff"/>
              <w:widowControl w:val="off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both"/>
              <w:widowControl w:val="off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Схема размещения рекламных конструкций не редактировалась.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Управление капитального строительства, транспорта, ЖКХ и топливно-энергетического комплекса</w:t>
            </w:r>
            <w:r>
              <w:rPr>
                <w:color w:val="000000" w:themeColor="text1"/>
              </w:rPr>
            </w:r>
            <w:r/>
          </w:p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  <w:lang w:eastAsia="ru-RU"/>
              </w:rPr>
              <w:t xml:space="preserve">(по согласованию)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7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9.2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019" w:type="dxa"/>
            <w:textDirection w:val="lrTb"/>
            <w:noWrap w:val="false"/>
          </w:tcPr>
          <w:p>
            <w:pPr>
              <w:pStyle w:val="848"/>
              <w:ind w:left="-57" w:right="-57" w:firstLine="0"/>
              <w:jc w:val="center"/>
              <w:widowControl w:val="o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Рынок финансовых услуг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9.2.1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и проведение опросов субъектов МСП в рамках мониторинга конкуренции и доступности финансовых услуг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Запланировано во втором полугодии 2023 года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2"/>
              <w:ind w:right="-57" w:firstLine="0"/>
              <w:jc w:val="center"/>
              <w:spacing w:before="0" w:after="0"/>
              <w:widowControl w:val="off"/>
              <w:rPr>
                <w:color w:val="000000" w:themeColor="text1"/>
              </w:rPr>
            </w:pPr>
            <w:r>
              <w:rPr>
                <w:rStyle w:val="838"/>
                <w:b w:val="0"/>
                <w:bCs w:val="0"/>
                <w:color w:val="000000" w:themeColor="text1"/>
                <w:sz w:val="24"/>
                <w:szCs w:val="24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9.2.2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поддержки в проведении организационно-распорядительных мероприятий, направленных на недопущение препятствования в реализации гражданами права выбора организации для получения пенсий и иных социальных выплат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0" w:right="0" w:firstLine="9"/>
              <w:jc w:val="both"/>
              <w:widowControl w:val="off"/>
              <w:rPr>
                <w:rFonts w:ascii="Liberation Serif" w:hAnsi="Liberation Serif" w:eastAsia="Droid Sans Fallback" w:cs="Droid Sans Devanagari"/>
                <w:color w:val="000000" w:themeColor="text1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В ходе рабочих встреч проводятся разъяснительные работы,  направленные на недопущение 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направления подведомственным учреждениям указаний о необходимости получения отдельных услуг или перехода на обслуживание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Структурные подразделен ия администрации 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9.3 Рынок туристических услуг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9.3.1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both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Организация и проведение событийных мероприятий на территории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left="0" w:right="0" w:firstLine="9"/>
              <w:jc w:val="both"/>
              <w:widowControl w:val="off"/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-театрализованный праздник- ярмарка "Страна Хохляндия" (январь)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</w:r>
            <w:r/>
          </w:p>
          <w:p>
            <w:pPr>
              <w:pStyle w:val="848"/>
              <w:ind w:left="0" w:right="0" w:firstLine="9"/>
              <w:jc w:val="both"/>
              <w:widowControl w:val="off"/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-фестиваль шансона и авторской песни "За окошком снегири" (февраль)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</w:r>
            <w:r/>
          </w:p>
          <w:p>
            <w:pPr>
              <w:pStyle w:val="848"/>
              <w:ind w:left="0" w:right="0" w:firstLine="9"/>
              <w:jc w:val="both"/>
              <w:widowControl w:val="off"/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-театральный фестиваль "Жили- были театралы..." (март)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</w:r>
            <w:r/>
          </w:p>
          <w:p>
            <w:pPr>
              <w:pStyle w:val="848"/>
              <w:ind w:left="0" w:right="0" w:firstLine="9"/>
              <w:jc w:val="both"/>
              <w:widowControl w:val="off"/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открытый хореографический конкурс- фестиваль "Время  танцев" (апрель)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</w:r>
            <w:r/>
          </w:p>
          <w:p>
            <w:pPr>
              <w:pStyle w:val="848"/>
              <w:ind w:left="0" w:right="0" w:firstLine="9"/>
              <w:jc w:val="both"/>
              <w:widowControl w:val="off"/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  <w:t xml:space="preserve">военно- патриотический фестиваль "Победный май" (май)</w:t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</w:r>
            <w:r/>
          </w:p>
          <w:p>
            <w:pPr>
              <w:pStyle w:val="848"/>
              <w:ind w:left="0" w:right="0" w:firstLine="9"/>
              <w:jc w:val="both"/>
              <w:widowControl w:val="off"/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  <w14:ligatures w14:val="none"/>
              </w:rPr>
            </w:pP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</w:r>
            <w:r>
              <w:rPr>
                <w:rFonts w:eastAsia="Droid Sans Fallback" w:cs="Droid Sans Devanagari"/>
                <w:color w:val="000000" w:themeColor="text1"/>
                <w:sz w:val="24"/>
                <w:szCs w:val="24"/>
                <w:lang w:val="ru-RU" w:eastAsia="zh-CN" w:bidi="hi-IN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2"/>
              <w:ind w:right="-57" w:firstLine="0"/>
              <w:jc w:val="center"/>
              <w:spacing w:before="0" w:after="0"/>
              <w:widowControl w:val="off"/>
              <w:rPr>
                <w:color w:val="000000" w:themeColor="text1"/>
              </w:rPr>
            </w:pPr>
            <w:r>
              <w:rPr>
                <w:rStyle w:val="838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Управление культуры, туризма, молодёжной политики и спорта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9.3.2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0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Освещение в СМИ и сети Интернет проводимых на территории района событийных мероприятий</w:t>
            </w:r>
            <w:r>
              <w:rPr>
                <w:color w:val="000000" w:themeColor="text1"/>
              </w:rPr>
            </w:r>
            <w:r/>
          </w:p>
          <w:p>
            <w:pPr>
              <w:pStyle w:val="848"/>
              <w:jc w:val="both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54"/>
              <w:ind w:left="-57" w:right="-57" w:firstLine="0"/>
              <w:jc w:val="center"/>
              <w:spacing w:before="0" w:after="0"/>
              <w:shd w:val="clear" w:color="auto" w:fill="ffffff"/>
              <w:widowControl w:val="off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firstLine="9"/>
              <w:jc w:val="both"/>
              <w:widowControl w:val="off"/>
              <w:rPr>
                <w:rFonts w:ascii="Times New Roman" w:hAnsi="Times New Roman" w:eastAsia="Droid Sans Fallback" w:cs="Times New Roman"/>
                <w:color w:val="000000" w:themeColor="text1"/>
              </w:rPr>
            </w:pP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Информация о проводимых мероприятиях размещалась в социальных сетях и официальных сайтах учреждения, в газете «Ровеньская нива».</w:t>
            </w:r>
            <w:bookmarkStart w:id="5" w:name="_GoBack2"/>
            <w:r>
              <w:rPr>
                <w:color w:val="000000" w:themeColor="text1"/>
              </w:rPr>
            </w:r>
            <w:bookmarkEnd w:id="5"/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2"/>
              <w:ind w:right="-57" w:firstLine="0"/>
              <w:jc w:val="center"/>
              <w:spacing w:before="0" w:after="0"/>
              <w:widowControl w:val="off"/>
              <w:rPr>
                <w:color w:val="000000" w:themeColor="text1"/>
              </w:rPr>
            </w:pPr>
            <w:r>
              <w:rPr>
                <w:rStyle w:val="838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Управление культуры, туризма, молодёжной политики и спорта администрации Ровеньского района</w:t>
            </w:r>
            <w:bookmarkStart w:id="2" w:name="_GoBack"/>
            <w:r>
              <w:rPr>
                <w:color w:val="000000" w:themeColor="text1"/>
              </w:rPr>
            </w:r>
            <w:bookmarkEnd w:id="2"/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gridSpan w:val="5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5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9.4 Рынок услуг в сфере торговли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93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9.4.1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0"/>
              <w:jc w:val="both"/>
              <w:spacing w:before="0" w:after="140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нестационарной торговли на территории муниципальных образований области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54"/>
              <w:ind w:left="-57" w:right="-57" w:firstLine="0"/>
              <w:jc w:val="center"/>
              <w:spacing w:before="0" w:after="0"/>
              <w:shd w:val="clear" w:color="auto" w:fill="ffffff"/>
              <w:widowControl w:val="off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firstLine="9"/>
              <w:jc w:val="both"/>
              <w:widowControl w:val="off"/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Постановлением администрации Ровеньского ра</w:t>
            </w: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йона №480 от 19.12.2016г. утверждено положение о порядке размещени</w:t>
            </w: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я НТО на территории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right="-57" w:firstLine="0"/>
              <w:jc w:val="center"/>
              <w:spacing w:before="0" w:after="0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9.4.2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0"/>
              <w:jc w:val="both"/>
              <w:spacing w:before="0" w:after="140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Актуализация схемы размещения нестационарных торговых объектов и размещение его на официальном сайте Ровеньского района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54"/>
              <w:ind w:left="-57" w:right="-57" w:firstLine="0"/>
              <w:jc w:val="center"/>
              <w:spacing w:before="0" w:after="0"/>
              <w:shd w:val="clear" w:color="auto" w:fill="ffffff"/>
              <w:widowControl w:val="off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firstLine="9"/>
              <w:jc w:val="both"/>
              <w:widowControl w:val="off"/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  <w:lang w:eastAsia="zh-CN" w:bidi="hi-IN"/>
              </w:rPr>
            </w: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lang w:eastAsia="zh-CN" w:bidi="hi-IN"/>
              </w:rPr>
              <w:t xml:space="preserve">Схема размещения нестационарных торговых объектов актуализирована постановлением администрации Ровеньского района №314 от 19.06.2023 г.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right="-57" w:firstLine="0"/>
              <w:jc w:val="center"/>
              <w:spacing w:before="0" w:after="0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31"/>
              <w:ind w:left="-57" w:right="-57" w:firstLine="0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9.4.3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0"/>
              <w:jc w:val="both"/>
              <w:spacing w:before="0" w:after="140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Размещение на официальном сайте НПА, регулирующих деятельность нестационарных торговых объектов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54"/>
              <w:ind w:left="-57" w:right="-57" w:firstLine="0"/>
              <w:jc w:val="center"/>
              <w:spacing w:before="0" w:after="0"/>
              <w:shd w:val="clear" w:color="auto" w:fill="ffffff"/>
              <w:widowControl w:val="off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firstLine="9"/>
              <w:jc w:val="both"/>
              <w:widowControl w:val="off"/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  <w:lang w:eastAsia="zh-CN" w:bidi="hi-IN"/>
              </w:rPr>
            </w: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  <w:lang w:eastAsia="zh-CN" w:bidi="hi-IN"/>
              </w:rPr>
              <w:t xml:space="preserve">https://rovenki-r31.gosweb.gosuslugi.ru/deyatelnost/napravleniya-deyatelnosti/biznes-predprinimatelstvo/nestatsionarnye-torgovye-obekty/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31"/>
              <w:ind w:right="-57" w:firstLine="0"/>
              <w:jc w:val="center"/>
              <w:spacing w:before="0" w:after="0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6" w:type="dxa"/>
            <w:textDirection w:val="lrTb"/>
            <w:noWrap w:val="false"/>
          </w:tcPr>
          <w:p>
            <w:pPr>
              <w:pStyle w:val="848"/>
              <w:ind w:firstLine="9"/>
              <w:jc w:val="both"/>
              <w:widowControl w:val="off"/>
              <w:rPr>
                <w:rFonts w:ascii="Times New Roman" w:hAnsi="Times New Roman" w:eastAsia="Droid Sans Fallback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lang w:eastAsia="zh-CN" w:bidi="hi-IN"/>
              </w:rPr>
              <w:t xml:space="preserve">9.4.4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515" w:type="dxa"/>
            <w:textDirection w:val="lrTb"/>
            <w:noWrap w:val="false"/>
          </w:tcPr>
          <w:p>
            <w:pPr>
              <w:pStyle w:val="848"/>
              <w:ind w:firstLine="9"/>
              <w:jc w:val="both"/>
              <w:widowControl w:val="off"/>
              <w:rPr>
                <w:rFonts w:ascii="Times New Roman" w:hAnsi="Times New Roman" w:eastAsia="Droid Sans Fallback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lang w:eastAsia="zh-CN" w:bidi="hi-IN"/>
              </w:rPr>
              <w:t xml:space="preserve">Оказание информационно-консультационной помощи субъектам предпринимательства, осуществляющим и планирующим осуществлять организацию нестационарной торговли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75" w:type="dxa"/>
            <w:textDirection w:val="lrTb"/>
            <w:noWrap w:val="false"/>
          </w:tcPr>
          <w:p>
            <w:pPr>
              <w:pStyle w:val="848"/>
              <w:ind w:firstLine="9"/>
              <w:jc w:val="both"/>
              <w:widowControl w:val="off"/>
              <w:rPr>
                <w:rFonts w:ascii="Times New Roman" w:hAnsi="Times New Roman" w:eastAsia="Droid Sans Fallback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lang w:eastAsia="zh-CN" w:bidi="hi-IN"/>
              </w:rPr>
              <w:t xml:space="preserve">2022 – 2025 годы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098" w:type="dxa"/>
            <w:textDirection w:val="lrTb"/>
            <w:noWrap w:val="false"/>
          </w:tcPr>
          <w:p>
            <w:pPr>
              <w:pStyle w:val="848"/>
              <w:ind w:firstLine="9"/>
              <w:jc w:val="both"/>
              <w:widowControl w:val="off"/>
              <w:rPr>
                <w:rFonts w:ascii="Times New Roman" w:hAnsi="Times New Roman" w:eastAsia="Droid Sans Fallback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szCs w:val="24"/>
                <w:lang w:eastAsia="zh-CN" w:bidi="hi-IN"/>
              </w:rPr>
            </w: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lang w:eastAsia="zh-CN" w:bidi="hi-IN"/>
              </w:rPr>
              <w:t xml:space="preserve">Информационно-консультационная помощь субъектам предпринимательства, осуществляющим и планирующим осуществлять организацию нестационарной торговли оказывается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31" w:type="dxa"/>
            <w:textDirection w:val="lrTb"/>
            <w:noWrap w:val="false"/>
          </w:tcPr>
          <w:p>
            <w:pPr>
              <w:pStyle w:val="848"/>
              <w:ind w:firstLine="9"/>
              <w:jc w:val="both"/>
              <w:widowControl w:val="off"/>
              <w:rPr>
                <w:rFonts w:ascii="Times New Roman" w:hAnsi="Times New Roman" w:eastAsia="Droid Sans Fallback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Droid Sans Fallback" w:cs="Times New Roman"/>
                <w:color w:val="000000" w:themeColor="text1"/>
                <w:sz w:val="24"/>
                <w:lang w:eastAsia="zh-CN" w:bidi="hi-IN"/>
              </w:rPr>
              <w:t xml:space="preserve">Отдел экономики, анализа и прогнозирования администрации Ровеньского района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pStyle w:val="831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</w:r>
      <w:r>
        <w:rPr>
          <w:color w:val="ff0000"/>
        </w:rPr>
      </w:r>
      <w:r/>
    </w:p>
    <w:p>
      <w:pPr>
        <w:pStyle w:val="831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</w:r>
      <w:r>
        <w:rPr>
          <w:color w:val="ff0000"/>
        </w:rPr>
      </w:r>
      <w:r/>
    </w:p>
    <w:p>
      <w:pPr>
        <w:pStyle w:val="831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</w:r>
      <w:r>
        <w:rPr>
          <w:color w:val="ff0000"/>
        </w:rPr>
      </w:r>
      <w:r/>
    </w:p>
    <w:p>
      <w:pPr>
        <w:jc w:val="center"/>
        <w:widowControl w:val="off"/>
        <w:rPr>
          <w:bCs/>
          <w14:ligatures w14:val="none"/>
        </w:rPr>
      </w:pPr>
      <w:r>
        <w:rPr>
          <w:b/>
          <w:bCs/>
        </w:rPr>
        <w:t xml:space="preserve">Информация о достижении ключевых показателей развития конкуренции</w:t>
      </w:r>
      <w:r>
        <w:rPr>
          <w:b/>
          <w:bCs/>
        </w:rPr>
        <w:t xml:space="preserve"> </w:t>
      </w:r>
      <w:r>
        <w:rPr>
          <w:b/>
          <w:bCs/>
        </w:rPr>
        <w:t xml:space="preserve">на товарных рынках  </w:t>
      </w:r>
      <w:r>
        <w:rPr>
          <w:b/>
          <w:bCs/>
        </w:rPr>
        <w:t xml:space="preserve">Ровеньского</w:t>
      </w:r>
      <w:r>
        <w:rPr>
          <w:b/>
          <w:bCs/>
        </w:rPr>
        <w:t xml:space="preserve"> района,</w:t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widowControl w:val="off"/>
        <w:rPr>
          <w:bCs/>
          <w14:ligatures w14:val="none"/>
        </w:rPr>
      </w:pPr>
      <w:r>
        <w:rPr>
          <w:b/>
          <w:bCs/>
        </w:rPr>
        <w:t xml:space="preserve">утвержденных муниципальным планом мероприятий </w:t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widowControl w:val="off"/>
        <w:rPr>
          <w:bCs/>
          <w14:ligatures w14:val="none"/>
        </w:rPr>
      </w:pPr>
      <w:r>
        <w:rPr>
          <w:b/>
          <w:bCs/>
        </w:rPr>
        <w:t xml:space="preserve">по содействию развитию конкуренции на 2022-2025 годы </w:t>
      </w:r>
      <w:r>
        <w:rPr>
          <w:b/>
          <w:bCs/>
        </w:rPr>
      </w:r>
      <w:r>
        <w:rPr>
          <w:b/>
          <w:bCs/>
        </w:rPr>
      </w:r>
    </w:p>
    <w:p>
      <w:pPr>
        <w:jc w:val="center"/>
        <w:widowControl w:val="off"/>
        <w:rPr>
          <w:bCs/>
          <w14:ligatures w14:val="none"/>
        </w:rPr>
      </w:pPr>
      <w:r>
        <w:rPr>
          <w:b/>
          <w:bCs/>
        </w:rPr>
        <w:t xml:space="preserve">за 6 мес. 2023 года</w:t>
      </w:r>
      <w:r>
        <w:rPr>
          <w:b/>
          <w:bCs/>
        </w:rPr>
      </w:r>
      <w:r>
        <w:rPr>
          <w:b/>
          <w:bCs/>
        </w:rPr>
      </w:r>
    </w:p>
    <w:p>
      <w:pPr>
        <w:jc w:val="both"/>
      </w:pPr>
      <w:r>
        <w:rPr>
          <w:sz w:val="22"/>
          <w:szCs w:val="22"/>
        </w:rPr>
      </w:r>
      <w:r>
        <w:rPr>
          <w:sz w:val="22"/>
          <w:szCs w:val="22"/>
        </w:rPr>
      </w:r>
      <w:r/>
    </w:p>
    <w:p>
      <w:pPr>
        <w:jc w:val="both"/>
        <w:rPr>
          <w:b/>
          <w:bCs/>
          <w:sz w:val="22"/>
          <w:szCs w:val="22"/>
        </w:rPr>
      </w:pPr>
      <w:r/>
      <w:r/>
      <w:r/>
    </w:p>
    <w:tbl>
      <w:tblPr>
        <w:tblW w:w="15024" w:type="dxa"/>
        <w:tblInd w:w="62" w:type="dxa"/>
        <w:tblLayout w:type="fixed"/>
        <w:tblCellMar>
          <w:left w:w="62" w:type="dxa"/>
          <w:top w:w="57" w:type="dxa"/>
          <w:right w:w="62" w:type="dxa"/>
          <w:bottom w:w="57" w:type="dxa"/>
        </w:tblCellMar>
        <w:tblLook w:val="04A0" w:firstRow="1" w:lastRow="0" w:firstColumn="1" w:lastColumn="0" w:noHBand="0" w:noVBand="1"/>
      </w:tblPr>
      <w:tblGrid>
        <w:gridCol w:w="522"/>
        <w:gridCol w:w="7698"/>
        <w:gridCol w:w="1470"/>
        <w:gridCol w:w="1484"/>
        <w:gridCol w:w="1157"/>
        <w:gridCol w:w="1244"/>
        <w:gridCol w:w="1448"/>
      </w:tblGrid>
      <w:tr>
        <w:trPr>
          <w:tblHeader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 xml:space="preserve">п</w:t>
            </w:r>
            <w:r>
              <w:rPr>
                <w:b/>
                <w:lang w:val="en-US"/>
              </w:rPr>
              <w:t xml:space="preserve">/</w:t>
            </w:r>
            <w:r>
              <w:rPr>
                <w:b/>
              </w:rPr>
              <w:t xml:space="preserve">п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tLeast"/>
              <w:widowControl w:val="off"/>
              <w:tabs>
                <w:tab w:val="left" w:pos="1557" w:leader="none"/>
                <w:tab w:val="left" w:pos="2697" w:leader="none"/>
              </w:tabs>
            </w:pPr>
            <w:r>
              <w:rPr>
                <w:b/>
              </w:rPr>
              <w:t xml:space="preserve">Наименование ключевого показателя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40" w:lineRule="atLeast"/>
              <w:widowControl w:val="off"/>
            </w:pPr>
            <w:r>
              <w:rPr>
                <w:b/>
              </w:rPr>
              <w:t xml:space="preserve">Единица измерения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vAlign w:val="center"/>
            <w:textDirection w:val="lrTb"/>
            <w:noWrap w:val="false"/>
          </w:tcPr>
          <w:p>
            <w:pPr>
              <w:ind w:left="-57" w:right="-57"/>
              <w:jc w:val="center"/>
              <w:spacing w:line="240" w:lineRule="atLeast"/>
              <w:widowControl w:val="off"/>
            </w:pPr>
            <w:r>
              <w:rPr>
                <w:b/>
                <w:bCs/>
              </w:rPr>
              <w:t xml:space="preserve">2021 год </w:t>
            </w:r>
            <w:r>
              <w:rPr>
                <w:b/>
                <w:bCs/>
              </w:rPr>
            </w:r>
            <w:r/>
          </w:p>
          <w:p>
            <w:pPr>
              <w:ind w:left="-57" w:right="-57"/>
              <w:jc w:val="center"/>
              <w:spacing w:line="240" w:lineRule="atLeast"/>
              <w:widowControl w:val="off"/>
            </w:pPr>
            <w:r>
              <w:rPr>
                <w:b/>
                <w:bCs/>
              </w:rPr>
              <w:t xml:space="preserve">факт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vAlign w:val="center"/>
            <w:textDirection w:val="lrTb"/>
            <w:noWrap w:val="false"/>
          </w:tcPr>
          <w:p>
            <w:pPr>
              <w:ind w:right="-57" w:hanging="57"/>
              <w:jc w:val="center"/>
              <w:spacing w:line="240" w:lineRule="atLeast"/>
              <w:widowControl w:val="off"/>
            </w:pPr>
            <w:r>
              <w:rPr>
                <w:b/>
                <w:bCs/>
              </w:rPr>
              <w:t xml:space="preserve">2022 год </w:t>
            </w:r>
            <w:r>
              <w:rPr>
                <w:b/>
                <w:bCs/>
              </w:rPr>
            </w:r>
            <w:r/>
          </w:p>
          <w:p>
            <w:pPr>
              <w:ind w:right="-57" w:hanging="57"/>
              <w:jc w:val="center"/>
              <w:spacing w:line="240" w:lineRule="atLeast"/>
              <w:widowControl w:val="off"/>
            </w:pPr>
            <w:r>
              <w:rPr>
                <w:b/>
                <w:bCs/>
              </w:rPr>
              <w:t xml:space="preserve">факт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</w:rPr>
              <w:t xml:space="preserve">2023 год  план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</w:rPr>
              <w:t xml:space="preserve">2023 год факт</w:t>
            </w:r>
            <w:r/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</w:rP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</w:rPr>
              <w:t xml:space="preserve">Образование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</w:rPr>
              <w:t xml:space="preserve">1.1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</w:rPr>
              <w:t xml:space="preserve">Рынок услуг дошкольного образования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</w:rPr>
            </w:r>
            <w:r>
              <w:rPr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r/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r/>
            <w:r/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1.1.1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действующих организаций всех форм собственности, оказывающих образовательные услуги в сфере дошкольного образования в отчетном периоде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</w:pPr>
            <w:r>
              <w:rPr>
                <w:color w:val="000000"/>
              </w:rPr>
              <w:t xml:space="preserve">20</w:t>
            </w:r>
            <w:r>
              <w:rPr>
                <w:color w:val="000000"/>
                <w:highlight w:val="none"/>
              </w:rPr>
            </w:r>
            <w:r/>
          </w:p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1.2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Рынок услуг общего образования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1.2.1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действующих организаций всех форм собственности, оказывающих образовательные услуги в сфере общего образования в отчетном периоде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1.3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Рынок услуг среднего профессионального образования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1.3.1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Количество действующих организаций всех форм собственности, оказывающих образовательные услуги в сфере среднего профессионального образования в отчетном периоде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1.3.2.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Конкурс заявлений абитуриентов при приеме на 1 курс в организации, оказывающие общеобразовательные услуги в сфере среднего профессионального образования по очной форме обучения за счет средств областного бюджета, в отчетном периоде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Ед.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 w:themeColor="text1"/>
                <w:highlight w:val="white"/>
              </w:rPr>
              <w:t xml:space="preserve">1,3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highlight w:val="white"/>
              </w:rPr>
            </w:pPr>
            <w:r>
              <w:rPr>
                <w:color w:val="000000" w:themeColor="text1"/>
                <w:highlight w:val="none"/>
              </w:rPr>
              <w:t xml:space="preserve">1,0</w:t>
            </w:r>
            <w:r>
              <w:rPr>
                <w:color w:val="000000" w:themeColor="text1"/>
                <w:highlight w:val="whit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1,3</w:t>
            </w:r>
            <w:r>
              <w:rPr>
                <w:color w:val="000000" w:themeColor="text1"/>
                <w:highlight w:val="none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color w:val="000000" w:themeColor="text1"/>
                <w:highlight w:val="none"/>
              </w:rPr>
              <w:t xml:space="preserve">-</w:t>
            </w:r>
            <w:r>
              <w:rPr>
                <w:color w:val="000000" w:themeColor="text1"/>
                <w:highlight w:val="none"/>
              </w:rPr>
            </w:r>
            <w:r/>
          </w:p>
        </w:tc>
      </w:tr>
      <w:tr>
        <w:trPr>
          <w:trHeight w:val="63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1.4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Рынок услуг дополнительного образования детей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1.4.1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Доля организаций всех форм собственности в сфере услуг дополнительного образования детей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%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</w:t>
            </w:r>
            <w:r>
              <w:rPr>
                <w:color w:val="000000"/>
              </w:rPr>
            </w:r>
            <w:r/>
          </w:p>
        </w:tc>
      </w:tr>
      <w:tr>
        <w:trPr>
          <w:trHeight w:val="35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</w:pPr>
            <w:r>
              <w:rPr>
                <w:b/>
                <w:color w:val="000000"/>
              </w:rPr>
              <w:t xml:space="preserve">Здравоохранение и социальная защита населения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>
          <w:trHeight w:val="239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2.1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</w:pPr>
            <w:r>
              <w:rPr>
                <w:b/>
                <w:color w:val="000000"/>
              </w:rPr>
              <w:t xml:space="preserve">Рынок медицинских услуг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2.1.</w:t>
            </w:r>
            <w:r>
              <w:rPr>
                <w:color w:val="000000"/>
                <w:sz w:val="24"/>
              </w:rPr>
              <w:t xml:space="preserve">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Доля частных медицинских организаций, участвующих в реализации территориальной программы государственных гарантий бесплатного оказания </w:t>
            </w:r>
            <w:r>
              <w:rPr>
                <w:color w:val="000000"/>
              </w:rPr>
              <w:t xml:space="preserve">населению Белгородской области медицинской помощи,                 к общему количеству медицинских организаций (дополните</w:t>
            </w:r>
            <w:r>
              <w:rPr>
                <w:color w:val="000000"/>
              </w:rPr>
              <w:t xml:space="preserve">льный показатель)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spacing w:after="200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%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67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67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</w:t>
            </w:r>
            <w:r>
              <w:rPr>
                <w:color w:val="000000"/>
              </w:rPr>
            </w:r>
            <w:r/>
          </w:p>
        </w:tc>
      </w:tr>
      <w:tr>
        <w:trPr>
          <w:trHeight w:val="425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2.2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contextualSpacing/>
              <w:jc w:val="both"/>
              <w:widowControl w:val="off"/>
            </w:pPr>
            <w:r>
              <w:rPr>
                <w:b/>
                <w:color w:val="000000"/>
              </w:rPr>
              <w:t xml:space="preserve">Рынок услуг розничной торговли лекарственными препаратами, медицинскими изделиями и сопутствующими товарами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color w:val="000000"/>
              </w:rPr>
              <w:t xml:space="preserve">2.2.1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Доля организаций частной формы собственности в сфере услуг розн</w:t>
            </w:r>
            <w:r>
              <w:rPr>
                <w:color w:val="000000"/>
              </w:rPr>
              <w:t xml:space="preserve">ичной торговли лекарственными препаратами, медицинскими изделиями и сопутствующими товарами (по количеству точек продаж аптечных организаций частной формы собственности, действовавших в Белгородской области в отчетном периоде) (по Стандарту и методике ФАС)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spacing w:after="200"/>
              <w:widowControl w:val="off"/>
            </w:pPr>
            <w:r>
              <w:rPr>
                <w:color w:val="000000"/>
              </w:rPr>
              <w:t xml:space="preserve">%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</w:tr>
      <w:tr>
        <w:trPr>
          <w:trHeight w:val="141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2.3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color w:val="000000"/>
              </w:rPr>
              <w:t xml:space="preserve">Рынок социальных услуг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c9211e"/>
              </w:rPr>
            </w:pPr>
            <w:r>
              <w:rPr>
                <w:color w:val="c9211e"/>
              </w:rPr>
            </w:r>
            <w:r>
              <w:rPr>
                <w:color w:val="c9211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c9211e"/>
              </w:rPr>
            </w:pPr>
            <w:r>
              <w:rPr>
                <w:color w:val="c9211e"/>
              </w:rPr>
            </w:r>
            <w:r>
              <w:rPr>
                <w:color w:val="c9211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  <w:r>
              <w:rPr>
                <w:color w:val="c9211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c9211e"/>
              </w:rPr>
            </w:pPr>
            <w:r>
              <w:rPr>
                <w:color w:val="c9211e"/>
              </w:rPr>
            </w:r>
            <w:r>
              <w:rPr>
                <w:color w:val="c9211e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color w:val="000000"/>
              </w:rPr>
              <w:t xml:space="preserve">2.3.1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Количество  организаций социального обслуживания, предоставляющих социальные услуги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spacing w:after="200"/>
              <w:widowControl w:val="off"/>
            </w:pPr>
            <w:r>
              <w:rPr>
                <w:color w:val="000000"/>
              </w:rPr>
              <w:t xml:space="preserve">ед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</w:r>
            <w:r/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3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</w:pPr>
            <w:r>
              <w:rPr>
                <w:b/>
                <w:color w:val="000000"/>
              </w:rPr>
              <w:t xml:space="preserve">Жилищно-коммунальный комплекс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3.1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</w:pPr>
            <w:r>
              <w:rPr>
                <w:b/>
                <w:color w:val="000000"/>
              </w:rPr>
              <w:t xml:space="preserve">Рынок теплоснабжения (производство тепловой энергии)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right="-102"/>
              <w:jc w:val="center"/>
              <w:widowControl w:val="off"/>
            </w:pPr>
            <w:r>
              <w:rPr>
                <w:color w:val="000000"/>
              </w:rPr>
              <w:t xml:space="preserve">3.1.1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Количество организаций всех форм собственности в сфере теплоснабжения (производство тепловой энергии)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ед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  <w:r/>
          </w:p>
        </w:tc>
      </w:tr>
      <w:tr>
        <w:trPr>
          <w:trHeight w:val="517"/>
        </w:trPr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3.2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</w:pPr>
            <w:r>
              <w:rPr>
                <w:b/>
                <w:color w:val="000000"/>
              </w:rPr>
              <w:t xml:space="preserve">Рынок услуг по сбору и транспортированию твердых коммунальных отходов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right="-102"/>
              <w:jc w:val="center"/>
              <w:widowControl w:val="off"/>
            </w:pPr>
            <w:r>
              <w:rPr>
                <w:color w:val="000000"/>
              </w:rPr>
              <w:t xml:space="preserve">3.2.1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Доля организаций частной формы собственности в сфере услуг                 по сбору и транспортированию твердых коммунальных отходов                    (по объему транспортируемых твердых коммунальных отходов организациями частной формы собственности)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3.3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Рынок выполнения работ по благоустройству городской среды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3.3.1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Доля организаций частной формы собственности в сфере выполнения работ по благоустройству городской среды (по объему выручки организаций частной формы собственности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%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3.4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</w:pPr>
            <w:r>
              <w:rPr>
                <w:b/>
                <w:color w:val="000000"/>
              </w:rPr>
              <w:t xml:space="preserve">Рынок выполнения работ по содержанию и текущему ремонту общего имущества собственников помещений                                             в многоквартирном доме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3.4.1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</w:t>
            </w:r>
            <w:r>
              <w:rPr>
                <w:color w:val="000000"/>
              </w:rPr>
              <w:t xml:space="preserve">многоквартирном доме по общей площади помещений, входящих в состав общего имущества собственников помещений в </w:t>
            </w:r>
            <w:r>
              <w:rPr>
                <w:color w:val="000000"/>
              </w:rPr>
              <w:t xml:space="preserve">многоквартирном доме, находящихся в управлении у организаций частной формы собственности (за исключением товариществ собственников жилья, жилищных, жилищно-строительных кооператоров или иных специализированных потребительских кооперативов, а также непосред</w:t>
            </w:r>
            <w:r>
              <w:rPr>
                <w:color w:val="000000"/>
              </w:rPr>
              <w:t xml:space="preserve">ственного способа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управления), осуществляющих деятельность по управлению многоквартирными домами)   (по Стандарту и методике ФАС)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spacing w:after="200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3.5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color w:val="000000"/>
              </w:rPr>
              <w:t xml:space="preserve">Рынок ритуальных услуг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color w:val="000000"/>
              </w:rPr>
              <w:t xml:space="preserve">3.5.1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Доля организаций частной формы собственности в сфере ритуальных услуг в общем количестве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4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color w:val="000000"/>
              </w:rPr>
              <w:t xml:space="preserve">Топливно-энергетический комплекс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4.1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</w:pPr>
            <w:r>
              <w:rPr>
                <w:b/>
                <w:color w:val="000000"/>
              </w:rPr>
              <w:t xml:space="preserve">Рынок купли-продажи электрической энергии (мощности)                     на розничном рынке электрической энергии (мощности)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4.1.1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Доля организаций частной </w:t>
            </w:r>
            <w:r>
              <w:rPr>
                <w:color w:val="000000"/>
              </w:rPr>
              <w:t xml:space="preserve">формы собственности в сфере купли-продажи электрической энергии (мощности) на розничном рынке электрической энергии (мощности) (по объему реализованных на рынке товаров, работ, услуг в натуральном выражении (кВт ч) организациями частной формы собственности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</w:tr>
      <w:tr>
        <w:trPr>
          <w:trHeight w:val="244"/>
        </w:trPr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4.2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bCs/>
                <w:color w:val="000000"/>
              </w:rPr>
              <w:t xml:space="preserve">Рынок нефтепродуктов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4.2.1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Доля организаций частной формы собственности на рынке нефтепродуктов (по объему реализованных на рынке товаров, работ, услуг в натуральном выражении (тыс. литров) организациями частной формы собственности)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5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</w:pPr>
            <w:r>
              <w:rPr>
                <w:b/>
                <w:color w:val="000000"/>
              </w:rPr>
              <w:t xml:space="preserve">Транспортно-логистический комплекс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5.1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</w:pPr>
            <w:r>
              <w:rPr>
                <w:b/>
                <w:color w:val="000000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color w:val="000000"/>
              </w:rPr>
              <w:t xml:space="preserve">5.1.1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 (по объему реализованных на рынке оказания услуг по перевозке пассажиров</w:t>
            </w:r>
            <w:r>
              <w:rPr>
                <w:color w:val="000000"/>
              </w:rPr>
              <w:t xml:space="preserve">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в натуральном выражении организациями частной формы собственности)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</w:tr>
      <w:tr>
        <w:trPr>
          <w:trHeight w:val="880"/>
        </w:trPr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5.2.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color w:val="000000"/>
              </w:rPr>
              <w:t xml:space="preserve">Рынок оказания услуг по перевозке пассажиров автомобильным транспортом по межмуниципальным маршрутам регулярных перевозок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>
          <w:trHeight w:val="530"/>
        </w:trPr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vMerge w:val="restart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5.2.1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 (по объему реализованных на рынке оказания услуг по перевозке пассажи</w:t>
            </w:r>
            <w:r>
              <w:rPr>
                <w:color w:val="000000"/>
              </w:rPr>
              <w:t xml:space="preserve">ров автомобильным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организациями частной формы собственности) (по Стандарту и методике ФАС)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  <w:r/>
          </w:p>
          <w:p>
            <w:pPr>
              <w:jc w:val="both"/>
              <w:widowControl w:val="off"/>
              <w:rPr>
                <w:bCs/>
                <w:color w:val="000000"/>
              </w:rPr>
            </w:pP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</w:tr>
      <w:tr>
        <w:trPr>
          <w:trHeight w:val="530"/>
        </w:trPr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5.3</w:t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Рынок оказания услуг по перевозке пассажиров и багажа легковым такси на территории субъекта Российской Федерации</w:t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bCs/>
                <w:color w:val="000000"/>
              </w:rPr>
            </w:pP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bCs/>
                <w:color w:val="000000"/>
              </w:rPr>
            </w:pP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</w:r>
            <w:r/>
          </w:p>
        </w:tc>
      </w:tr>
      <w:tr>
        <w:trPr>
          <w:trHeight w:val="530"/>
        </w:trPr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5.3.1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(по Стандарту и методике ФАС)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%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</w:tr>
      <w:tr>
        <w:trPr>
          <w:trHeight w:val="530"/>
        </w:trPr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5.4</w:t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Рынок оказания услуг по ремонту автотранспортных средств</w:t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>
          <w:trHeight w:val="530"/>
        </w:trPr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5.4.1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Доля организаций частной формы собственности в сфере оказания услуг по ремонту автотранспортных средств (по Стандарту и методике ФАС)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%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6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bCs/>
                <w:color w:val="000000"/>
                <w:lang w:val="en-US"/>
              </w:rPr>
              <w:t xml:space="preserve">IT-</w:t>
            </w:r>
            <w:r>
              <w:rPr>
                <w:b/>
                <w:bCs/>
                <w:color w:val="000000"/>
              </w:rPr>
              <w:t xml:space="preserve">комплекс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6.1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color w:val="000000"/>
              </w:rPr>
              <w:t xml:space="preserve">Рынок услуг связи, в том числе услуг по предоставлению широкополосного доступа к сети Интернет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6.1.1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cs="Calibri"/>
                <w:color w:val="000000"/>
              </w:rPr>
            </w:pPr>
            <w:r>
              <w:rPr>
                <w:color w:val="000000" w:themeColor="text1"/>
              </w:rPr>
              <w:t xml:space="preserve"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</w:t>
            </w:r>
            <w:r>
              <w:rPr>
                <w:color w:val="000000" w:themeColor="text1"/>
              </w:rPr>
              <w:t xml:space="preserve">а сетей и сооружений связи</w:t>
            </w:r>
            <w:r>
              <w:rPr>
                <w:rFonts w:cs="Calibri"/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ind w:right="-57"/>
              <w:jc w:val="center"/>
              <w:widowControl w:val="off"/>
            </w:pPr>
            <w:r>
              <w:rPr>
                <w:color w:val="000000" w:themeColor="text1"/>
              </w:rPr>
              <w:t xml:space="preserve">%</w:t>
            </w:r>
            <w:r>
              <w:rPr>
                <w:color w:val="000000" w:themeColor="text1"/>
              </w:rPr>
            </w:r>
            <w:r/>
          </w:p>
          <w:p>
            <w:pPr>
              <w:ind w:right="-57" w:hanging="62"/>
              <w:jc w:val="center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отношению к показателям 2018 года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13,6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13,6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13,6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13,6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6.1.2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Доля организаций ч</w:t>
            </w:r>
            <w:r>
              <w:rPr>
                <w:color w:val="000000" w:themeColor="text1"/>
              </w:rPr>
              <w:t xml:space="preserve">астной формы собственности в сфере оказания услуг по предоставлению широкополосного доступа к информационно-телекоммуникационной сети «Интернет» (по объему реализованных на рынке товаров, работ, услуг в натуральном выражении всех хозяйствующих субъектов с </w:t>
            </w:r>
            <w:r>
              <w:rPr>
                <w:color w:val="000000" w:themeColor="text1"/>
              </w:rPr>
              <w:t xml:space="preserve">распределением на реализованные товары, работы, услуги в натуральном выражении хозяйствующими субъектами частного сектора и реализованные товары, работы, </w:t>
            </w:r>
            <w:r>
              <w:rPr>
                <w:color w:val="000000" w:themeColor="text1"/>
              </w:rPr>
              <w:t xml:space="preserve">услуги в натуральном выражении хозяйствующими субъектами с государственным или муниципальным участием)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%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6.1.3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Cs/>
                <w:color w:val="000000" w:themeColor="text1"/>
              </w:rPr>
              <w:t xml:space="preserve"> </w:t>
            </w:r>
            <w:r>
              <w:rPr>
                <w:bCs/>
                <w:color w:val="000000" w:themeColor="text1"/>
              </w:rPr>
              <w:t xml:space="preserve">Доля населения, имеющего возможность пользоваться услугами проводного или мобильного широкополосного доступа                                   к информационно-телекоммуникационной сети «Интернет»                           на скорости не менее 1 Мбит/сек </w:t>
            </w:r>
            <w:r>
              <w:rPr>
                <w:color w:val="000000" w:themeColor="text1"/>
              </w:rPr>
              <w:t xml:space="preserve">(д</w:t>
            </w:r>
            <w:r>
              <w:rPr>
                <w:color w:val="000000" w:themeColor="text1"/>
              </w:rPr>
              <w:t xml:space="preserve">ополнительный показатель)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%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92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94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94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94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4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b/>
                <w:color w:val="000000" w:themeColor="text1"/>
              </w:rPr>
              <w:t xml:space="preserve">6.2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 xml:space="preserve">Рынок </w:t>
            </w:r>
            <w:r>
              <w:rPr>
                <w:b/>
                <w:bCs/>
                <w:color w:val="000000" w:themeColor="text1"/>
                <w:lang w:val="en-US"/>
              </w:rPr>
              <w:t xml:space="preserve">IT-</w:t>
            </w:r>
            <w:r>
              <w:rPr>
                <w:b/>
                <w:bCs/>
                <w:color w:val="000000" w:themeColor="text1"/>
              </w:rPr>
              <w:t xml:space="preserve">услуг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6.2.1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  <w:color w:val="000000" w:themeColor="text1"/>
              </w:rPr>
              <w:t xml:space="preserve">Количество хозяйствующих субъектов, работающих в </w:t>
            </w:r>
            <w:r>
              <w:rPr>
                <w:bCs/>
                <w:color w:val="000000" w:themeColor="text1"/>
              </w:rPr>
              <w:t xml:space="preserve">Ровеньском</w:t>
            </w:r>
            <w:r>
              <w:rPr>
                <w:bCs/>
                <w:color w:val="000000" w:themeColor="text1"/>
              </w:rPr>
              <w:t xml:space="preserve"> районе на рынке </w:t>
            </w:r>
            <w:r>
              <w:rPr>
                <w:bCs/>
                <w:color w:val="000000" w:themeColor="text1"/>
                <w:lang w:val="en-US"/>
              </w:rPr>
              <w:t xml:space="preserve">IT</w:t>
            </w:r>
            <w:r>
              <w:rPr>
                <w:bCs/>
                <w:color w:val="000000" w:themeColor="text1"/>
              </w:rPr>
              <w:t xml:space="preserve">-услуг </w:t>
            </w:r>
            <w:r>
              <w:rPr>
                <w:color w:val="000000" w:themeColor="text1"/>
              </w:rPr>
              <w:t xml:space="preserve">(дополнительный показатель)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Ед.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6.2.2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Доля хозяйствующих субъектов частной формы собственности                     в общем количестве организаций на рынке </w:t>
            </w:r>
            <w:r>
              <w:rPr>
                <w:bCs/>
                <w:color w:val="000000" w:themeColor="text1"/>
                <w:lang w:val="en-US"/>
              </w:rPr>
              <w:t xml:space="preserve">IT</w:t>
            </w:r>
            <w:r>
              <w:rPr>
                <w:bCs/>
                <w:color w:val="000000" w:themeColor="text1"/>
              </w:rPr>
              <w:t xml:space="preserve">-услуг Белгородской области </w:t>
            </w:r>
            <w:r>
              <w:rPr>
                <w:color w:val="000000" w:themeColor="text1"/>
              </w:rPr>
              <w:t xml:space="preserve">(за исключением хозяйствующих субъектов с долей участия Российской Федерации более 50 процентов, федеральных </w:t>
            </w:r>
            <w:r>
              <w:rPr>
                <w:color w:val="000000" w:themeColor="text1"/>
              </w:rPr>
              <w:t xml:space="preserve">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</w:t>
            </w:r>
            <w:r>
              <w:rPr>
                <w:bCs/>
                <w:color w:val="000000" w:themeColor="text1"/>
              </w:rPr>
              <w:t xml:space="preserve"> (дополнительный показатель)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%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44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7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color w:val="000000"/>
              </w:rPr>
              <w:t xml:space="preserve">Строительный комплекс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b/>
                <w:color w:val="000000"/>
              </w:rPr>
              <w:t xml:space="preserve">7.1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color w:val="000000"/>
              </w:rPr>
              <w:t xml:space="preserve"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color w:val="000000"/>
              </w:rPr>
              <w:t xml:space="preserve">7.1.1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  <w:color w:val="000000"/>
              </w:rPr>
              <w:t xml:space="preserve">Доля организаций частной формы собственности в </w:t>
            </w:r>
            <w:r>
              <w:rPr>
                <w:bCs/>
                <w:color w:val="000000"/>
              </w:rPr>
              <w:t xml:space="preserve">сфере жилищного строительства (за исключением Московского фонда реновации жилой застройки и индивидуального жилищного строительства) (по объему реализованных на рынке товаров, работ, услуг  в натуральном выражении организациями частной формы собственности)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  <w:lang w:val="en-US"/>
              </w:rPr>
              <w:t xml:space="preserve">%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7.2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</w:pPr>
            <w:r>
              <w:rPr>
                <w:b/>
                <w:color w:val="000000"/>
              </w:rPr>
              <w:t xml:space="preserve">Рынок строительства объектов капитального строительства,                 за исключением жилищного и дорожного строительства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7.2.1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 (по объему выручки организаций частной формы собственности)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7.3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</w:pPr>
            <w:r>
              <w:rPr>
                <w:b/>
                <w:color w:val="000000"/>
              </w:rPr>
              <w:t xml:space="preserve">Рынок дорожной деятельности (за исключением проектирования)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7.3.1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Cs/>
                <w:color w:val="000000"/>
              </w:rPr>
              <w:t xml:space="preserve">Доля организаций частной формы собственности в сфере дорожной деятельности (за исключением проектирования) (по объему выручки организаций частной формы </w:t>
            </w:r>
            <w:r>
              <w:rPr>
                <w:bCs/>
                <w:color w:val="000000"/>
              </w:rPr>
              <w:t xml:space="preserve">собственности)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7.4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color w:val="000000"/>
              </w:rPr>
              <w:t xml:space="preserve">Рынок кадастровых и землеустроительных работ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7.4.1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Доля организаций частной формы собственности в сфере кадастровых и землеустроительных работ (по объему выручки организаций частной формы собственности) </w:t>
            </w:r>
            <w:r>
              <w:rPr>
                <w:bCs/>
                <w:color w:val="000000"/>
              </w:rPr>
              <w:t xml:space="preserve">(по Стандарту и методике ФАС)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%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85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85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</w:t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/>
                <w:color w:val="000000" w:themeColor="text1"/>
              </w:rPr>
              <w:t xml:space="preserve">8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  <w:rPr>
                <w:color w:val="000000"/>
              </w:rPr>
            </w:pPr>
            <w:r>
              <w:rPr>
                <w:b/>
                <w:color w:val="000000" w:themeColor="text1"/>
              </w:rPr>
              <w:t xml:space="preserve">Агропромышленный комплекс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 w:themeColor="text1"/>
              </w:rPr>
            </w:r>
            <w:r>
              <w:rPr>
                <w:bCs/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 w:themeColor="text1"/>
              </w:rPr>
            </w:r>
            <w:r>
              <w:rPr>
                <w:bCs/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 w:themeColor="text1"/>
              </w:rPr>
            </w:r>
            <w:r>
              <w:rPr>
                <w:bCs/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43"/>
        </w:trPr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/>
                <w:color w:val="000000" w:themeColor="text1"/>
              </w:rPr>
              <w:t xml:space="preserve">8.1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tabs>
                <w:tab w:val="left" w:pos="284" w:leader="none"/>
                <w:tab w:val="left" w:pos="426" w:leader="none"/>
              </w:tabs>
              <w:rPr>
                <w:color w:val="000000"/>
              </w:rPr>
            </w:pPr>
            <w:r>
              <w:rPr>
                <w:b/>
                <w:color w:val="000000" w:themeColor="text1"/>
              </w:rPr>
              <w:t xml:space="preserve">Рынок реализации сельскохозяйственной продукции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 w:themeColor="text1"/>
              </w:rPr>
            </w:r>
            <w:r>
              <w:rPr>
                <w:bCs/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 w:themeColor="text1"/>
              </w:rPr>
            </w:r>
            <w:r>
              <w:rPr>
                <w:bCs/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 w:themeColor="text1"/>
              </w:rPr>
            </w:r>
            <w:r>
              <w:rPr>
                <w:bCs/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8.1.1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Доля сельскохозяйственных потребительских кооперативов в общем объеме реализации сельскохозяйственной продукции (по объему реализации сельскохозяйственными производителями, осуществляющими деятельность на территории субъекта Российской Федерации, продукции</w:t>
            </w:r>
            <w:r>
              <w:rPr>
                <w:color w:val="000000" w:themeColor="text1"/>
              </w:rPr>
              <w:t xml:space="preserve"> сельского хозяйства сельскохозяйственным потребительским кооперативам, осуществляющим деятельность                     на территории Белгородской области, в стоимостном выражении                   в отчетный период)</w:t>
            </w:r>
            <w:r>
              <w:rPr>
                <w:rFonts w:cs="Calibr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bCs/>
                <w:color w:val="000000" w:themeColor="text1"/>
              </w:rPr>
              <w:t xml:space="preserve">(дополнительный показатель)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%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0,01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0,0002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0,01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8.1.2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Доля хозяйств, работающих в формате малых форм хозяйствования, в общем объеме реализации сельскохозяйственной продукции </w:t>
            </w:r>
            <w:r>
              <w:rPr>
                <w:bCs/>
                <w:color w:val="000000" w:themeColor="text1"/>
              </w:rPr>
              <w:t xml:space="preserve">(дополнительный показатель)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%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44,0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39,0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44,3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-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9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bCs/>
                <w:color w:val="000000"/>
              </w:rPr>
              <w:t xml:space="preserve">Иные рынки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9.1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bCs/>
                <w:color w:val="000000"/>
              </w:rPr>
              <w:t xml:space="preserve">Сфера наружной рекламы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</w:pPr>
            <w:r>
              <w:rPr>
                <w:color w:val="000000"/>
              </w:rPr>
              <w:t xml:space="preserve">9.1.1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</w:rPr>
              <w:t xml:space="preserve">Доля организаций частной формы собственности в сфере наружной рекламы (по Стандарту и методике ФАС)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color w:val="000000"/>
              </w:rPr>
              <w:t xml:space="preserve">%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  <w:tc>
          <w:tcPr>
            <w:shd w:val="clear" w:color="ffffff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</w:pPr>
            <w:r>
              <w:t xml:space="preserve">100</w:t>
            </w:r>
            <w:r/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jc w:val="center"/>
              <w:widowControl w:val="off"/>
            </w:pPr>
            <w:r>
              <w:rPr>
                <w:b/>
                <w:color w:val="000000"/>
              </w:rPr>
              <w:t xml:space="preserve">9.2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b/>
                <w:bCs/>
                <w:color w:val="000000"/>
              </w:rPr>
              <w:t xml:space="preserve">Рынок финансовых услуг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>
              <w:rPr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textDirection w:val="lrTb"/>
            <w:noWrap w:val="false"/>
          </w:tcPr>
          <w:p>
            <w:pPr>
              <w:ind w:left="-57" w:right="-57"/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9.2.2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Охват общеобразовательных организаций Белгородской области онлайн-уроками финансовой грамотности </w:t>
            </w:r>
            <w:r>
              <w:rPr>
                <w:bCs/>
                <w:color w:val="000000" w:themeColor="text1"/>
              </w:rPr>
              <w:t xml:space="preserve">(дополнительный показатель)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%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9.3.1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 w:themeColor="text1"/>
              </w:rPr>
              <w:t xml:space="preserve">Количество лиц размещенных в коллективных средствах размещения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widowControl w:val="off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Тыс</w:t>
            </w:r>
            <w:r>
              <w:rPr>
                <w:color w:val="000000" w:themeColor="text1"/>
              </w:rPr>
              <w:t xml:space="preserve">.ч</w:t>
            </w:r>
            <w:r>
              <w:rPr>
                <w:color w:val="000000" w:themeColor="text1"/>
              </w:rPr>
              <w:t xml:space="preserve">ел</w:t>
            </w:r>
            <w:r>
              <w:rPr>
                <w:color w:val="000000" w:themeColor="text1"/>
              </w:rPr>
              <w:t xml:space="preserve">.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1,3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1,5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1,3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0,8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9.4.1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Количество нестационарных торговых объектов и торговых мест под них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ед.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43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45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47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49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30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2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9.4.2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98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/>
              </w:rPr>
              <w:t xml:space="preserve">Прирост количества нестационарных торговых объектов и торговых мест под них</w:t>
            </w:r>
            <w:r>
              <w:rPr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0" w:type="dxa"/>
            <w:vMerge w:val="restart"/>
            <w:textDirection w:val="lrTb"/>
            <w:noWrap w:val="false"/>
          </w:tcPr>
          <w:p>
            <w:pPr>
              <w:jc w:val="both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%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84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107,5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57" w:type="dxa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104,7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4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104,4</w:t>
            </w:r>
            <w:r>
              <w:rPr>
                <w:color w:val="000000" w:themeColor="text1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48" w:type="dxa"/>
            <w:textDirection w:val="lrTb"/>
            <w:noWrap w:val="false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 xml:space="preserve">109,0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pStyle w:val="842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color w:val="ff0000"/>
        </w:rPr>
      </w:r>
      <w:r>
        <w:rPr>
          <w:color w:val="ff000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6838" w:h="11906" w:orient="landscape"/>
      <w:pgMar w:top="1134" w:right="567" w:bottom="1134" w:left="1134" w:header="709" w:footer="709" w:gutter="0"/>
      <w:pgNumType w:start="79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Calibri">
    <w:panose1 w:val="020F0502020204030204"/>
  </w:font>
  <w:font w:name="Wingdings">
    <w:panose1 w:val="05010000000000000000"/>
  </w:font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Droid Sans Fallback">
    <w:panose1 w:val="02000603000000000000"/>
  </w:font>
  <w:font w:name="Droid Sans Devanagari">
    <w:panose1 w:val="02000603000000000000"/>
  </w:font>
  <w:font w:name="Liberation Serif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spacing w:before="0" w:after="2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center"/>
      <w:spacing w:before="0" w:after="200"/>
      <w:rPr>
        <w:rFonts w:ascii="Times New Roman" w:hAnsi="Times New Roman"/>
      </w:rPr>
    </w:pPr>
    <w:r>
      <w:rPr>
        <w:rFonts w:ascii="Times New Roman" w:hAnsi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Droid Sans Fallback" w:cs="Droid Sans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endnote text"/>
    <w:basedOn w:val="831"/>
    <w:link w:val="659"/>
    <w:uiPriority w:val="99"/>
    <w:semiHidden/>
    <w:unhideWhenUsed/>
    <w:pPr>
      <w:spacing w:after="0" w:line="240" w:lineRule="auto"/>
    </w:pPr>
    <w:rPr>
      <w:sz w:val="20"/>
    </w:rPr>
  </w:style>
  <w:style w:type="character" w:styleId="659">
    <w:name w:val="Endnote Text Char"/>
    <w:link w:val="658"/>
    <w:uiPriority w:val="99"/>
    <w:rPr>
      <w:sz w:val="20"/>
    </w:rPr>
  </w:style>
  <w:style w:type="character" w:styleId="660">
    <w:name w:val="endnote reference"/>
    <w:basedOn w:val="833"/>
    <w:uiPriority w:val="99"/>
    <w:semiHidden/>
    <w:unhideWhenUsed/>
    <w:rPr>
      <w:vertAlign w:val="superscript"/>
    </w:rPr>
  </w:style>
  <w:style w:type="paragraph" w:styleId="661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662">
    <w:name w:val="Heading 1"/>
    <w:basedOn w:val="831"/>
    <w:next w:val="831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basedOn w:val="833"/>
    <w:link w:val="662"/>
    <w:uiPriority w:val="9"/>
    <w:rPr>
      <w:rFonts w:ascii="Arial" w:hAnsi="Arial" w:eastAsia="Arial" w:cs="Arial"/>
      <w:sz w:val="40"/>
      <w:szCs w:val="40"/>
    </w:rPr>
  </w:style>
  <w:style w:type="character" w:styleId="664">
    <w:name w:val="Heading 2 Char"/>
    <w:basedOn w:val="833"/>
    <w:link w:val="832"/>
    <w:uiPriority w:val="9"/>
    <w:rPr>
      <w:rFonts w:ascii="Arial" w:hAnsi="Arial" w:eastAsia="Arial" w:cs="Arial"/>
      <w:sz w:val="34"/>
    </w:rPr>
  </w:style>
  <w:style w:type="paragraph" w:styleId="665">
    <w:name w:val="Heading 3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6">
    <w:name w:val="Heading 3 Char"/>
    <w:basedOn w:val="833"/>
    <w:link w:val="665"/>
    <w:uiPriority w:val="9"/>
    <w:rPr>
      <w:rFonts w:ascii="Arial" w:hAnsi="Arial" w:eastAsia="Arial" w:cs="Arial"/>
      <w:sz w:val="30"/>
      <w:szCs w:val="30"/>
    </w:rPr>
  </w:style>
  <w:style w:type="paragraph" w:styleId="667">
    <w:name w:val="Heading 4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8">
    <w:name w:val="Heading 4 Char"/>
    <w:basedOn w:val="833"/>
    <w:link w:val="667"/>
    <w:uiPriority w:val="9"/>
    <w:rPr>
      <w:rFonts w:ascii="Arial" w:hAnsi="Arial" w:eastAsia="Arial" w:cs="Arial"/>
      <w:b/>
      <w:bCs/>
      <w:sz w:val="26"/>
      <w:szCs w:val="26"/>
    </w:rPr>
  </w:style>
  <w:style w:type="paragraph" w:styleId="669">
    <w:name w:val="Heading 5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0">
    <w:name w:val="Heading 5 Char"/>
    <w:basedOn w:val="833"/>
    <w:link w:val="669"/>
    <w:uiPriority w:val="9"/>
    <w:rPr>
      <w:rFonts w:ascii="Arial" w:hAnsi="Arial" w:eastAsia="Arial" w:cs="Arial"/>
      <w:b/>
      <w:bCs/>
      <w:sz w:val="24"/>
      <w:szCs w:val="24"/>
    </w:rPr>
  </w:style>
  <w:style w:type="paragraph" w:styleId="671">
    <w:name w:val="Heading 6"/>
    <w:basedOn w:val="831"/>
    <w:next w:val="831"/>
    <w:link w:val="6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2">
    <w:name w:val="Heading 6 Char"/>
    <w:basedOn w:val="833"/>
    <w:link w:val="671"/>
    <w:uiPriority w:val="9"/>
    <w:rPr>
      <w:rFonts w:ascii="Arial" w:hAnsi="Arial" w:eastAsia="Arial" w:cs="Arial"/>
      <w:b/>
      <w:bCs/>
      <w:sz w:val="22"/>
      <w:szCs w:val="22"/>
    </w:rPr>
  </w:style>
  <w:style w:type="paragraph" w:styleId="673">
    <w:name w:val="Heading 7"/>
    <w:basedOn w:val="831"/>
    <w:next w:val="831"/>
    <w:link w:val="6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4">
    <w:name w:val="Heading 7 Char"/>
    <w:basedOn w:val="833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5">
    <w:name w:val="Heading 8"/>
    <w:basedOn w:val="831"/>
    <w:next w:val="831"/>
    <w:link w:val="6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6">
    <w:name w:val="Heading 8 Char"/>
    <w:basedOn w:val="833"/>
    <w:link w:val="675"/>
    <w:uiPriority w:val="9"/>
    <w:rPr>
      <w:rFonts w:ascii="Arial" w:hAnsi="Arial" w:eastAsia="Arial" w:cs="Arial"/>
      <w:i/>
      <w:iCs/>
      <w:sz w:val="22"/>
      <w:szCs w:val="22"/>
    </w:rPr>
  </w:style>
  <w:style w:type="paragraph" w:styleId="677">
    <w:name w:val="Heading 9"/>
    <w:basedOn w:val="831"/>
    <w:next w:val="831"/>
    <w:link w:val="6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8">
    <w:name w:val="Heading 9 Char"/>
    <w:basedOn w:val="833"/>
    <w:link w:val="677"/>
    <w:uiPriority w:val="9"/>
    <w:rPr>
      <w:rFonts w:ascii="Arial" w:hAnsi="Arial" w:eastAsia="Arial" w:cs="Arial"/>
      <w:i/>
      <w:iCs/>
      <w:sz w:val="21"/>
      <w:szCs w:val="21"/>
    </w:r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1"/>
    <w:next w:val="831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basedOn w:val="833"/>
    <w:link w:val="680"/>
    <w:uiPriority w:val="10"/>
    <w:rPr>
      <w:sz w:val="48"/>
      <w:szCs w:val="48"/>
    </w:rPr>
  </w:style>
  <w:style w:type="paragraph" w:styleId="682">
    <w:name w:val="Subtitle"/>
    <w:basedOn w:val="831"/>
    <w:next w:val="831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basedOn w:val="833"/>
    <w:link w:val="682"/>
    <w:uiPriority w:val="11"/>
    <w:rPr>
      <w:sz w:val="24"/>
      <w:szCs w:val="24"/>
    </w:rPr>
  </w:style>
  <w:style w:type="paragraph" w:styleId="684">
    <w:name w:val="Quote"/>
    <w:basedOn w:val="831"/>
    <w:next w:val="831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1"/>
    <w:next w:val="831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character" w:styleId="688">
    <w:name w:val="Header Char"/>
    <w:basedOn w:val="833"/>
    <w:link w:val="851"/>
    <w:uiPriority w:val="99"/>
  </w:style>
  <w:style w:type="character" w:styleId="689">
    <w:name w:val="Footer Char"/>
    <w:basedOn w:val="833"/>
    <w:link w:val="852"/>
    <w:uiPriority w:val="99"/>
  </w:style>
  <w:style w:type="character" w:styleId="690">
    <w:name w:val="Caption Char"/>
    <w:basedOn w:val="844"/>
    <w:link w:val="852"/>
    <w:uiPriority w:val="99"/>
  </w:style>
  <w:style w:type="table" w:styleId="691">
    <w:name w:val="Table Grid"/>
    <w:basedOn w:val="85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Table Grid Light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8">
    <w:name w:val="Grid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0">
    <w:name w:val="Grid Table 4 - Accent 1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1">
    <w:name w:val="Grid Table 4 - Accent 2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2">
    <w:name w:val="Grid Table 4 - Accent 3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3">
    <w:name w:val="Grid Table 4 - Accent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4">
    <w:name w:val="Grid Table 4 - Accent 5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5">
    <w:name w:val="Grid Table 4 - Accent 6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6">
    <w:name w:val="Grid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themeColor="light1" w:sz="4" w:space="0"/>
        </w:tcBorders>
      </w:tcPr>
    </w:tblStylePr>
  </w:style>
  <w:style w:type="table" w:styleId="730">
    <w:name w:val="Grid Table 5 Dark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themeColor="light1" w:sz="4" w:space="0"/>
        </w:tcBorders>
      </w:tcPr>
    </w:tblStylePr>
  </w:style>
  <w:style w:type="table" w:styleId="733">
    <w:name w:val="Grid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5">
    <w:name w:val="List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6">
    <w:name w:val="List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7">
    <w:name w:val="List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8">
    <w:name w:val="List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9">
    <w:name w:val="List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0">
    <w:name w:val="List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1">
    <w:name w:val="List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3">
    <w:name w:val="List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4">
    <w:name w:val="List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5">
    <w:name w:val="List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6">
    <w:name w:val="List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7">
    <w:name w:val="List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8">
    <w:name w:val="List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9">
    <w:name w:val="List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1">
    <w:name w:val="List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2">
    <w:name w:val="List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3">
    <w:name w:val="List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4">
    <w:name w:val="List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5">
    <w:name w:val="List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6">
    <w:name w:val="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797">
    <w:name w:val="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798">
    <w:name w:val="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799">
    <w:name w:val="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00">
    <w:name w:val="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01">
    <w:name w:val="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02">
    <w:name w:val="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03">
    <w:name w:val="Bordered &amp; 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804">
    <w:name w:val="Bordered &amp; 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805">
    <w:name w:val="Bordered &amp; 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806">
    <w:name w:val="Bordered &amp; 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807">
    <w:name w:val="Bordered &amp; 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808">
    <w:name w:val="Bordered &amp; 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809">
    <w:name w:val="Bordered &amp; 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810">
    <w:name w:val="Bordered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1">
    <w:name w:val="Bordered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2">
    <w:name w:val="Bordered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3">
    <w:name w:val="Bordered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4">
    <w:name w:val="Bordered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5">
    <w:name w:val="Bordered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6">
    <w:name w:val="Bordered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831"/>
    <w:link w:val="819"/>
    <w:uiPriority w:val="99"/>
    <w:semiHidden/>
    <w:unhideWhenUsed/>
    <w:pPr>
      <w:spacing w:after="40" w:line="240" w:lineRule="auto"/>
    </w:pPr>
    <w:rPr>
      <w:sz w:val="18"/>
    </w:r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3"/>
    <w:uiPriority w:val="99"/>
    <w:unhideWhenUsed/>
    <w:rPr>
      <w:vertAlign w:val="superscript"/>
    </w:rPr>
  </w:style>
  <w:style w:type="paragraph" w:styleId="821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 w:default="1">
    <w:name w:val="Normal"/>
    <w:qFormat/>
    <w:pPr>
      <w:jc w:val="left"/>
      <w:spacing w:before="0" w:after="0"/>
      <w:widowControl/>
    </w:pPr>
    <w:rPr>
      <w:rFonts w:ascii="Liberation Serif" w:hAnsi="Liberation Serif" w:eastAsia="Droid Sans Fallback" w:cs="Droid Sans Devanagari"/>
      <w:color w:val="auto"/>
      <w:sz w:val="24"/>
      <w:szCs w:val="24"/>
      <w:lang w:val="ru-RU" w:eastAsia="zh-CN" w:bidi="hi-IN"/>
    </w:rPr>
  </w:style>
  <w:style w:type="paragraph" w:styleId="832">
    <w:name w:val="Heading 2"/>
    <w:basedOn w:val="831"/>
    <w:qFormat/>
    <w:pPr>
      <w:spacing w:before="280" w:after="280"/>
      <w:outlineLvl w:val="1"/>
    </w:pPr>
    <w:rPr>
      <w:b/>
      <w:bCs/>
      <w:sz w:val="36"/>
      <w:szCs w:val="36"/>
    </w:rPr>
  </w:style>
  <w:style w:type="character" w:styleId="833" w:default="1">
    <w:name w:val="Default Paragraph Font"/>
    <w:uiPriority w:val="1"/>
    <w:semiHidden/>
    <w:unhideWhenUsed/>
    <w:qFormat/>
  </w:style>
  <w:style w:type="character" w:styleId="834" w:customStyle="1">
    <w:name w:val="Интернет-ссылка"/>
    <w:rPr>
      <w:color w:val="000080"/>
      <w:u w:val="single"/>
    </w:rPr>
  </w:style>
  <w:style w:type="character" w:styleId="835" w:customStyle="1">
    <w:name w:val="Основной текст_"/>
    <w:qFormat/>
    <w:rPr>
      <w:rFonts w:ascii="Times New Roman" w:hAnsi="Times New Roman" w:eastAsia="Times New Roman"/>
      <w:sz w:val="26"/>
      <w:szCs w:val="26"/>
      <w:highlight w:val="white"/>
    </w:rPr>
  </w:style>
  <w:style w:type="character" w:styleId="836" w:customStyle="1">
    <w:name w:val="Основной текст + 10;5 pt;Не полужирный"/>
    <w:basedOn w:val="835"/>
    <w:qFormat/>
    <w:rPr>
      <w:rFonts w:ascii="Times New Roman" w:hAnsi="Times New Roman" w:eastAsia="Times New Roman" w:cs="Times New Roman"/>
      <w:i w:val="0"/>
      <w:iCs w:val="0"/>
      <w:caps w:val="0"/>
      <w:smallCaps w:val="0"/>
      <w:color w:val="000000"/>
      <w:spacing w:val="2"/>
      <w:sz w:val="21"/>
      <w:szCs w:val="21"/>
      <w:highlight w:val="white"/>
      <w:lang w:val="ru-RU"/>
    </w:rPr>
  </w:style>
  <w:style w:type="character" w:styleId="837" w:customStyle="1">
    <w:name w:val="Основной текст + 10 pt;Интервал 0 pt"/>
    <w:basedOn w:val="835"/>
    <w:qFormat/>
    <w:rPr>
      <w:rFonts w:ascii="Times New Roman" w:hAnsi="Times New Roman" w:eastAsia="Times New Roman" w:cs="Times New Roman"/>
      <w:i w:val="0"/>
      <w:iCs w:val="0"/>
      <w:caps w:val="0"/>
      <w:smallCaps w:val="0"/>
      <w:color w:val="000000"/>
      <w:spacing w:val="1"/>
      <w:sz w:val="20"/>
      <w:szCs w:val="20"/>
      <w:highlight w:val="white"/>
      <w:lang w:val="ru-RU"/>
    </w:rPr>
  </w:style>
  <w:style w:type="character" w:styleId="838" w:customStyle="1">
    <w:name w:val="referenceable"/>
    <w:basedOn w:val="833"/>
    <w:qFormat/>
  </w:style>
  <w:style w:type="paragraph" w:styleId="839" w:customStyle="1">
    <w:name w:val="Заголовок"/>
    <w:basedOn w:val="831"/>
    <w:next w:val="84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840">
    <w:name w:val="Body Text"/>
    <w:basedOn w:val="831"/>
    <w:pPr>
      <w:spacing w:before="0" w:after="140" w:line="276" w:lineRule="auto"/>
    </w:pPr>
  </w:style>
  <w:style w:type="paragraph" w:styleId="841">
    <w:name w:val="List"/>
    <w:basedOn w:val="840"/>
  </w:style>
  <w:style w:type="paragraph" w:styleId="842">
    <w:name w:val="Caption"/>
    <w:basedOn w:val="831"/>
    <w:qFormat/>
    <w:pPr>
      <w:spacing w:before="120" w:after="120"/>
    </w:pPr>
    <w:rPr>
      <w:rFonts w:cs="Droid Sans Devanagari"/>
      <w:i/>
      <w:iCs/>
      <w:sz w:val="24"/>
      <w:szCs w:val="24"/>
    </w:rPr>
  </w:style>
  <w:style w:type="paragraph" w:styleId="843">
    <w:name w:val="Указатель"/>
    <w:basedOn w:val="831"/>
    <w:qFormat/>
    <w:rPr>
      <w:rFonts w:cs="Droid Sans Devanagari"/>
    </w:rPr>
  </w:style>
  <w:style w:type="paragraph" w:styleId="844">
    <w:name w:val="Caption"/>
    <w:basedOn w:val="831"/>
    <w:qFormat/>
    <w:pPr>
      <w:spacing w:before="120" w:after="120"/>
    </w:pPr>
    <w:rPr>
      <w:i/>
      <w:iCs/>
    </w:rPr>
  </w:style>
  <w:style w:type="paragraph" w:styleId="845">
    <w:name w:val="index heading"/>
    <w:basedOn w:val="831"/>
    <w:qFormat/>
  </w:style>
  <w:style w:type="paragraph" w:styleId="846">
    <w:name w:val="Body Text Indent 3"/>
    <w:basedOn w:val="831"/>
    <w:qFormat/>
    <w:pPr>
      <w:ind w:firstLine="708"/>
      <w:jc w:val="both"/>
    </w:pPr>
    <w:rPr>
      <w:sz w:val="28"/>
    </w:rPr>
  </w:style>
  <w:style w:type="paragraph" w:styleId="847">
    <w:name w:val="Normal (Web)"/>
    <w:basedOn w:val="831"/>
    <w:qFormat/>
    <w:pPr>
      <w:spacing w:before="280" w:after="280"/>
    </w:pPr>
  </w:style>
  <w:style w:type="paragraph" w:styleId="848" w:customStyle="1">
    <w:name w:val="ConsPlusNormal"/>
    <w:qFormat/>
    <w:pPr>
      <w:jc w:val="left"/>
      <w:spacing w:before="0" w:after="0"/>
      <w:widowControl w:val="off"/>
    </w:pPr>
    <w:rPr>
      <w:rFonts w:ascii="Liberation Serif" w:hAnsi="Liberation Serif" w:eastAsia="Times New Roman" w:cs="Calibri"/>
      <w:color w:val="auto"/>
      <w:sz w:val="20"/>
      <w:szCs w:val="20"/>
      <w:lang w:val="ru-RU" w:eastAsia="ru-RU" w:bidi="ar-SA"/>
    </w:rPr>
  </w:style>
  <w:style w:type="paragraph" w:styleId="849">
    <w:name w:val="List Paragraph"/>
    <w:basedOn w:val="831"/>
    <w:qFormat/>
    <w:pPr>
      <w:ind w:left="720" w:firstLine="0"/>
    </w:pPr>
    <w:rPr>
      <w:rFonts w:ascii="Calibri" w:hAnsi="Calibri" w:cs="Calibri"/>
      <w:sz w:val="22"/>
      <w:szCs w:val="22"/>
      <w:lang w:eastAsia="en-US"/>
    </w:rPr>
  </w:style>
  <w:style w:type="paragraph" w:styleId="850" w:customStyle="1">
    <w:name w:val="Верхний и нижний колонтитулы"/>
    <w:basedOn w:val="831"/>
    <w:qFormat/>
  </w:style>
  <w:style w:type="paragraph" w:styleId="851">
    <w:name w:val="Header"/>
    <w:basedOn w:val="831"/>
    <w:pPr>
      <w:tabs>
        <w:tab w:val="clear" w:pos="709" w:leader="none"/>
        <w:tab w:val="center" w:pos="4677" w:leader="none"/>
        <w:tab w:val="right" w:pos="9355" w:leader="none"/>
      </w:tabs>
    </w:pPr>
  </w:style>
  <w:style w:type="paragraph" w:styleId="852">
    <w:name w:val="Footer"/>
    <w:basedOn w:val="831"/>
    <w:pPr>
      <w:tabs>
        <w:tab w:val="clear" w:pos="709" w:leader="none"/>
        <w:tab w:val="center" w:pos="4677" w:leader="none"/>
        <w:tab w:val="right" w:pos="9355" w:leader="none"/>
      </w:tabs>
    </w:pPr>
  </w:style>
  <w:style w:type="paragraph" w:styleId="853" w:customStyle="1">
    <w:name w:val="Основной текст2"/>
    <w:basedOn w:val="831"/>
    <w:qFormat/>
    <w:pPr>
      <w:jc w:val="both"/>
      <w:spacing w:before="540" w:after="0" w:line="302" w:lineRule="exact"/>
      <w:shd w:val="clear" w:color="auto" w:fill="ffffff"/>
      <w:widowControl w:val="off"/>
    </w:pPr>
    <w:rPr>
      <w:sz w:val="26"/>
      <w:szCs w:val="26"/>
      <w:lang w:eastAsia="en-US"/>
    </w:rPr>
  </w:style>
  <w:style w:type="paragraph" w:styleId="854" w:customStyle="1">
    <w:name w:val="Основной текст1"/>
    <w:basedOn w:val="831"/>
    <w:qFormat/>
    <w:pPr>
      <w:jc w:val="right"/>
      <w:spacing w:before="0" w:after="300"/>
      <w:shd w:val="clear" w:color="auto" w:fill="ffffff"/>
      <w:widowControl w:val="off"/>
    </w:pPr>
    <w:rPr>
      <w:rFonts w:ascii="Times New Roman" w:hAnsi="Times New Roman" w:eastAsia="Times New Roman"/>
      <w:b/>
      <w:bCs/>
      <w:color w:val="000000"/>
      <w:spacing w:val="2"/>
      <w:lang w:eastAsia="ru-RU"/>
    </w:rPr>
  </w:style>
  <w:style w:type="paragraph" w:styleId="855" w:customStyle="1">
    <w:name w:val="Содержимое таблицы"/>
    <w:basedOn w:val="831"/>
    <w:qFormat/>
  </w:style>
  <w:style w:type="paragraph" w:styleId="856" w:customStyle="1">
    <w:name w:val="Заголовок таблицы"/>
    <w:basedOn w:val="855"/>
    <w:qFormat/>
    <w:pPr>
      <w:jc w:val="center"/>
    </w:pPr>
    <w:rPr>
      <w:b/>
      <w:bCs/>
    </w:rPr>
  </w:style>
  <w:style w:type="numbering" w:styleId="857" w:default="1">
    <w:name w:val="No List"/>
    <w:uiPriority w:val="99"/>
    <w:semiHidden/>
    <w:unhideWhenUsed/>
    <w:qFormat/>
  </w:style>
  <w:style w:type="table" w:styleId="85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paragraph" w:styleId="859">
    <w:name w:val="paragraph"/>
    <w:qFormat/>
    <w:pPr>
      <w:contextualSpacing w:val="0"/>
      <w:ind w:left="0" w:right="0" w:firstLine="0"/>
      <w:jc w:val="left"/>
      <w:keepLines w:val="0"/>
      <w:keepNext w:val="0"/>
      <w:pageBreakBefore w:val="0"/>
      <w:spacing w:before="280" w:beforeAutospacing="0" w:after="280" w:afterAutospacing="0" w:line="240" w:lineRule="auto"/>
      <w:shd w:val="nil" w:color="auto" w:fill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rtl w:val="0"/>
      <w:cs w:val="0"/>
      <w:lang w:val="ru-RU" w:eastAsia="ru-RU" w:bidi="ar-SA"/>
    </w:rPr>
  </w:style>
  <w:style w:type="paragraph" w:styleId="860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hyperlink" Target="consultantplus://offline/ref=5A134329D8F628E68750B42C2A691054D6050EAFE25F2DFA0CC45E617D51C59922153589B1F5B605DB12B2F82B4FDC53c2rD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dc:language>ru-RU</dc:language>
  <cp:revision>27</cp:revision>
  <dcterms:created xsi:type="dcterms:W3CDTF">2022-02-23T15:38:00Z</dcterms:created>
  <dcterms:modified xsi:type="dcterms:W3CDTF">2023-07-19T11:54:15Z</dcterms:modified>
</cp:coreProperties>
</file>