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afterAutospacing="0" w:line="226" w:lineRule="auto"/>
        <w:rPr>
          <w:rFonts w:ascii="Tinos" w:hAnsi="Tinos" w:eastAsia="Tinos" w:cs="Tinos"/>
          <w:b w:val="0"/>
          <w:sz w:val="28"/>
          <w:highlight w:val="none"/>
        </w:rPr>
      </w:pPr>
      <w:r>
        <w:rPr>
          <w:rFonts w:ascii="Tinos" w:hAnsi="Tinos" w:eastAsia="Tinos" w:cs="Tinos"/>
          <w:sz w:val="28"/>
          <w:szCs w:val="28"/>
        </w:rPr>
        <w:t xml:space="preserve">        Контрольно-счетной комиссией  Ровеньского района  в  соответствии с планом работы на 2024 год, проведена проверка  средств, выделенных на финансовое обеспечение муниципального </w:t>
      </w:r>
      <w:r>
        <w:rPr>
          <w:rFonts w:ascii="Tinos" w:hAnsi="Tinos" w:eastAsia="Tinos" w:cs="Tinos"/>
          <w:sz w:val="28"/>
          <w:szCs w:val="28"/>
          <w:highlight w:val="white"/>
        </w:rPr>
        <w:t xml:space="preserve"> </w:t>
      </w:r>
      <w:r>
        <w:rPr>
          <w:rFonts w:ascii="Tinos" w:hAnsi="Tinos" w:eastAsia="Tinos" w:cs="Tinos"/>
          <w:sz w:val="28"/>
          <w:szCs w:val="28"/>
          <w:highlight w:val="white"/>
        </w:rPr>
        <w:t xml:space="preserve">задания</w:t>
      </w:r>
      <w:r>
        <w:rPr>
          <w:rFonts w:ascii="Tinos" w:hAnsi="Tinos" w:eastAsia="Tinos" w:cs="Tinos"/>
          <w:sz w:val="28"/>
          <w:szCs w:val="28"/>
          <w:highlight w:val="white"/>
        </w:rPr>
        <w:t xml:space="preserve">  на  оказание муници</w:t>
      </w:r>
      <w:r>
        <w:rPr>
          <w:rFonts w:ascii="Tinos" w:hAnsi="Tinos" w:eastAsia="Tinos" w:cs="Tinos"/>
          <w:sz w:val="28"/>
          <w:szCs w:val="28"/>
          <w:highlight w:val="white"/>
        </w:rPr>
        <w:t xml:space="preserve">пальных  услуг в</w:t>
      </w:r>
      <w:r>
        <w:rPr>
          <w:rFonts w:ascii="Tinos" w:hAnsi="Tinos" w:eastAsia="Tinos" w:cs="Tinos"/>
          <w:sz w:val="28"/>
          <w:szCs w:val="28"/>
          <w:highlight w:val="none"/>
        </w:rPr>
        <w:t xml:space="preserve"> </w:t>
      </w:r>
      <w:r>
        <w:rPr>
          <w:rFonts w:ascii="Tinos" w:hAnsi="Tinos" w:eastAsia="Tinos" w:cs="Tinos"/>
          <w:b w:val="0"/>
          <w:sz w:val="28"/>
          <w:szCs w:val="28"/>
          <w:highlight w:val="none"/>
        </w:rPr>
        <w:t xml:space="preserve">МБ</w:t>
      </w:r>
      <w:r>
        <w:rPr>
          <w:rFonts w:ascii="Tinos" w:hAnsi="Tinos" w:eastAsia="Tinos" w:cs="Tinos"/>
          <w:b w:val="0"/>
          <w:sz w:val="28"/>
          <w:szCs w:val="28"/>
          <w:highlight w:val="none"/>
        </w:rPr>
        <w:t xml:space="preserve">ДОУ «</w:t>
      </w:r>
      <w:r>
        <w:rPr>
          <w:rFonts w:ascii="Tinos" w:hAnsi="Tinos" w:eastAsia="Tinos" w:cs="Tinos"/>
          <w:b w:val="0"/>
          <w:sz w:val="28"/>
          <w:szCs w:val="28"/>
          <w:highlight w:val="none"/>
        </w:rPr>
        <w:t xml:space="preserve">Жабский детский сад»</w:t>
      </w:r>
      <w:r>
        <w:rPr>
          <w:rFonts w:ascii="Tinos" w:hAnsi="Tinos" w:eastAsia="Tinos" w:cs="Tinos"/>
          <w:b w:val="0"/>
          <w:sz w:val="28"/>
          <w:szCs w:val="28"/>
          <w:highlight w:val="none"/>
        </w:rPr>
        <w:t xml:space="preserve"> в 2023 году</w:t>
      </w:r>
      <w:r>
        <w:rPr>
          <w:rFonts w:ascii="Tinos" w:hAnsi="Tinos" w:eastAsia="Tinos" w:cs="Tinos"/>
          <w:b w:val="0"/>
          <w:sz w:val="28"/>
          <w:szCs w:val="28"/>
          <w:highlight w:val="none"/>
        </w:rPr>
        <w:t xml:space="preserve">.</w:t>
      </w:r>
      <w:r>
        <w:rPr>
          <w:rFonts w:ascii="Tinos" w:hAnsi="Tinos" w:eastAsia="Tinos" w:cs="Tinos"/>
          <w:sz w:val="28"/>
          <w:szCs w:val="28"/>
        </w:rPr>
      </w:r>
      <w:r/>
    </w:p>
    <w:p>
      <w:pPr>
        <w:jc w:val="both"/>
        <w:spacing w:after="0" w:line="226" w:lineRule="auto"/>
        <w:rPr>
          <w:rFonts w:ascii="Tinos" w:hAnsi="Tinos" w:eastAsia="Tinos" w:cs="Tinos"/>
        </w:rPr>
      </w:pPr>
      <w:r>
        <w:rPr>
          <w:rFonts w:ascii="Tinos" w:hAnsi="Tinos" w:eastAsia="Tinos" w:cs="Tinos"/>
          <w:sz w:val="28"/>
          <w:szCs w:val="28"/>
        </w:rPr>
        <w:t xml:space="preserve">По результатам проведенного контрольного мероприятия  установлено.</w:t>
      </w:r>
      <w:r>
        <w:rPr>
          <w:rFonts w:ascii="Tinos" w:hAnsi="Tinos" w:eastAsia="Tinos" w:cs="Tinos"/>
          <w:sz w:val="28"/>
          <w:highlight w:val="none"/>
        </w:rPr>
      </w:r>
      <w:r/>
    </w:p>
    <w:p>
      <w:pPr>
        <w:jc w:val="both"/>
        <w:spacing w:after="0" w:line="226" w:lineRule="auto"/>
        <w:rPr>
          <w:rFonts w:ascii="Tinos" w:hAnsi="Tinos" w:eastAsia="Tinos" w:cs="Tinos"/>
          <w:sz w:val="28"/>
          <w:highlight w:val="none"/>
        </w:rPr>
      </w:pPr>
      <w:r>
        <w:rPr>
          <w:rFonts w:ascii="Tinos" w:hAnsi="Tinos" w:eastAsia="Tinos" w:cs="Tinos"/>
          <w:sz w:val="28"/>
          <w:szCs w:val="28"/>
        </w:rPr>
      </w:r>
      <w:r>
        <w:rPr>
          <w:rFonts w:ascii="Tinos" w:hAnsi="Tinos" w:eastAsia="Tinos" w:cs="Tinos"/>
          <w:sz w:val="28"/>
          <w:szCs w:val="28"/>
          <w:highlight w:val="none"/>
        </w:rPr>
        <w:t xml:space="preserve">  </w:t>
      </w:r>
      <w:r>
        <w:rPr>
          <w:rFonts w:ascii="Tinos" w:hAnsi="Tinos" w:eastAsia="Tinos" w:cs="Tinos"/>
          <w:sz w:val="28"/>
          <w:szCs w:val="28"/>
          <w:highlight w:val="white"/>
        </w:rPr>
        <w:t xml:space="preserve">На выполнение муниципальн</w:t>
      </w:r>
      <w:r>
        <w:rPr>
          <w:rFonts w:ascii="Tinos" w:hAnsi="Tinos" w:eastAsia="Tinos" w:cs="Tinos"/>
          <w:sz w:val="28"/>
          <w:szCs w:val="28"/>
          <w:highlight w:val="white"/>
        </w:rPr>
        <w:t xml:space="preserve">ого задания  для </w:t>
      </w:r>
      <w:r>
        <w:rPr>
          <w:rFonts w:ascii="Tinos" w:hAnsi="Tinos" w:eastAsia="Tinos" w:cs="Tinos"/>
          <w:b w:val="0"/>
          <w:sz w:val="28"/>
          <w:szCs w:val="28"/>
        </w:rPr>
        <w:t xml:space="preserve">МБ</w:t>
      </w:r>
      <w:r>
        <w:rPr>
          <w:rFonts w:ascii="Tinos" w:hAnsi="Tinos" w:eastAsia="Tinos" w:cs="Tinos"/>
          <w:b w:val="0"/>
          <w:sz w:val="28"/>
          <w:szCs w:val="28"/>
        </w:rPr>
        <w:t xml:space="preserve">ДОУ «</w:t>
      </w:r>
      <w:r>
        <w:rPr>
          <w:rFonts w:ascii="Tinos" w:hAnsi="Tinos" w:eastAsia="Tinos" w:cs="Tinos"/>
          <w:b w:val="0"/>
          <w:sz w:val="28"/>
          <w:szCs w:val="28"/>
        </w:rPr>
        <w:t xml:space="preserve">Жабский детский сад» </w:t>
      </w:r>
      <w:r>
        <w:rPr>
          <w:rFonts w:ascii="Tinos" w:hAnsi="Tinos" w:eastAsia="Tinos" w:cs="Tinos"/>
          <w:sz w:val="28"/>
          <w:szCs w:val="28"/>
          <w:highlight w:val="white"/>
        </w:rPr>
        <w:t xml:space="preserve">в 2023 году предост</w:t>
      </w:r>
      <w:r>
        <w:rPr>
          <w:rFonts w:ascii="Tinos" w:hAnsi="Tinos" w:eastAsia="Tinos" w:cs="Tinos"/>
          <w:sz w:val="28"/>
          <w:szCs w:val="28"/>
          <w:highlight w:val="white"/>
        </w:rPr>
        <w:t xml:space="preserve">авлена  субсидия в сумме 3805,8</w:t>
      </w:r>
      <w:r>
        <w:rPr>
          <w:rFonts w:ascii="Tinos" w:hAnsi="Tinos" w:eastAsia="Tinos" w:cs="Tinos"/>
          <w:sz w:val="28"/>
          <w:szCs w:val="28"/>
          <w:highlight w:val="white"/>
        </w:rPr>
        <w:t xml:space="preserve">тыс</w:t>
      </w:r>
      <w:r>
        <w:rPr>
          <w:rFonts w:ascii="Tinos" w:hAnsi="Tinos" w:eastAsia="Tinos" w:cs="Tinos"/>
          <w:sz w:val="28"/>
          <w:szCs w:val="28"/>
          <w:highlight w:val="white"/>
        </w:rPr>
        <w:t xml:space="preserve">.р</w:t>
      </w:r>
      <w:r>
        <w:rPr>
          <w:rFonts w:ascii="Tinos" w:hAnsi="Tinos" w:eastAsia="Tinos" w:cs="Tinos"/>
          <w:sz w:val="28"/>
          <w:szCs w:val="28"/>
          <w:highlight w:val="white"/>
        </w:rPr>
        <w:t xml:space="preserve">убле</w:t>
      </w:r>
      <w:r>
        <w:rPr>
          <w:rFonts w:ascii="Tinos" w:hAnsi="Tinos" w:eastAsia="Tinos" w:cs="Tinos"/>
          <w:sz w:val="28"/>
          <w:szCs w:val="28"/>
          <w:highlight w:val="white"/>
        </w:rPr>
        <w:t xml:space="preserve">й, израсходована в сумме  3587,06 </w:t>
      </w:r>
      <w:r>
        <w:rPr>
          <w:rFonts w:ascii="Tinos" w:hAnsi="Tinos" w:eastAsia="Tinos" w:cs="Tinos"/>
          <w:sz w:val="28"/>
          <w:szCs w:val="28"/>
          <w:highlight w:val="white"/>
        </w:rPr>
        <w:t xml:space="preserve">тыс.рублей, </w:t>
      </w:r>
      <w:r>
        <w:rPr>
          <w:rFonts w:ascii="Tinos" w:hAnsi="Tinos" w:eastAsia="Tinos" w:cs="Tinos"/>
          <w:sz w:val="28"/>
          <w:szCs w:val="28"/>
          <w:highlight w:val="none"/>
        </w:rPr>
        <w:t xml:space="preserve">с</w:t>
      </w:r>
      <w:r>
        <w:rPr>
          <w:rFonts w:ascii="Tinos" w:hAnsi="Tinos" w:eastAsia="Tinos" w:cs="Tinos"/>
          <w:sz w:val="28"/>
          <w:szCs w:val="28"/>
          <w:highlight w:val="none"/>
        </w:rPr>
        <w:t xml:space="preserve"> дефицитом 218,74 </w:t>
      </w:r>
      <w:r>
        <w:rPr>
          <w:rFonts w:ascii="Tinos" w:hAnsi="Tinos" w:eastAsia="Tinos" w:cs="Tinos"/>
          <w:sz w:val="28"/>
          <w:szCs w:val="28"/>
          <w:highlight w:val="none"/>
        </w:rPr>
        <w:t xml:space="preserve">тыс. рублей.</w:t>
      </w:r>
      <w:r>
        <w:rPr>
          <w:rFonts w:ascii="Tinos" w:hAnsi="Tinos" w:eastAsia="Tinos" w:cs="Tinos"/>
          <w:sz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sz w:val="28"/>
          <w:highlight w:val="none"/>
        </w:rPr>
      </w:r>
      <w:r/>
    </w:p>
    <w:p>
      <w:pPr>
        <w:contextualSpacing/>
        <w:jc w:val="both"/>
        <w:spacing w:after="0" w:line="226" w:lineRule="auto"/>
        <w:rPr>
          <w:rFonts w:ascii="Tinos" w:hAnsi="Tinos" w:eastAsia="Tinos" w:cs="Tinos"/>
          <w:sz w:val="28"/>
          <w:szCs w:val="28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iCs/>
          <w:color w:val="000000"/>
          <w:spacing w:val="-4"/>
          <w:sz w:val="28"/>
          <w:szCs w:val="28"/>
          <w:highlight w:val="none"/>
          <w:lang w:eastAsia="en-US"/>
        </w:rPr>
        <w:t xml:space="preserve">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В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 нарушение п.41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Порядком  формирования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муниципального задания на оказание муниципальных услуг (выполнение работ) в отношении муниципальных учреждений Ровеньского района и о финансовом обеспечении выполнения муниципального задания, утвержденным постановлением администрации муниципального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района «Ровеньский район»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 о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тчет о выполнении муниципального задания  № 2  утвержден 31.01.2024 года,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 срок предоставления отчета установлен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муниципальным заданием  до 30 числа следующего за отчетным периодом .</w:t>
      </w:r>
      <w:r>
        <w:rPr>
          <w:rFonts w:eastAsiaTheme="minorHAnsi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nos" w:hAnsi="Tinos" w:eastAsia="Tinos" w:cs="Tinos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eastAsia="Tinos" w:cs="Tinos" w:eastAsiaTheme="minorHAnsi"/>
          <w:sz w:val="28"/>
          <w:highlight w:val="none"/>
        </w:rPr>
        <w:t xml:space="preserve">      Устав МБДОУ «Жабский детский сад»   содержит неактуальные данные по вопросу прекращения получения дошкольного образования воспитанниками.</w:t>
      </w:r>
      <w:r>
        <w:rPr>
          <w:rFonts w:eastAsiaTheme="minorHAnsi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nos" w:hAnsi="Tinos" w:eastAsia="Tinos" w:cs="Tinos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eastAsia="Tinos" w:cs="Tinos" w:eastAsiaTheme="minorHAnsi"/>
          <w:sz w:val="28"/>
          <w:highlight w:val="none"/>
        </w:rPr>
        <w:t xml:space="preserve">В муниципальном задании №2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 указаны категории потребителей муниципальной услуги - физ</w:t>
      </w:r>
      <w:r>
        <w:rPr>
          <w:rFonts w:ascii="Tinos" w:hAnsi="Tinos" w:eastAsia="Tinos" w:cs="Tinos" w:eastAsiaTheme="minorHAnsi"/>
          <w:sz w:val="28"/>
          <w:highlight w:val="none"/>
          <w:u w:val="none"/>
        </w:rPr>
        <w:t xml:space="preserve">ические лица в </w:t>
      </w:r>
      <w:r>
        <w:rPr>
          <w:rFonts w:ascii="Tinos" w:hAnsi="Tinos" w:eastAsia="Tinos" w:cs="Tinos" w:eastAsiaTheme="minorHAnsi"/>
          <w:sz w:val="28"/>
          <w:highlight w:val="none"/>
          <w:u w:val="none"/>
        </w:rPr>
        <w:t xml:space="preserve">возрасте до 8 лет.</w:t>
      </w:r>
      <w:r>
        <w:rPr>
          <w:rFonts w:eastAsiaTheme="minorHAnsi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nos" w:hAnsi="Tinos" w:eastAsia="Tinos" w:cs="Tinos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</w:r>
      <w:r>
        <w:rPr>
          <w:rFonts w:ascii="Tinos" w:hAnsi="Tinos" w:eastAsia="Tinos" w:cs="Tinos" w:eastAsiaTheme="minorHAnsi"/>
          <w:sz w:val="28"/>
          <w:highlight w:val="none"/>
        </w:rPr>
        <w:t xml:space="preserve">В п.2.3 Устава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 указано , что «учреждение  обеспечивает  получение  дошкольного  образования,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присмотр и уход за воспитанниками в возрасте от 2 месяцев (при наличии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со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ответствующих услов</w:t>
      </w:r>
      <w:r>
        <w:rPr>
          <w:rFonts w:ascii="Tinos" w:hAnsi="Tinos" w:eastAsia="Tinos" w:cs="Tinos" w:eastAsiaTheme="minorHAnsi"/>
          <w:sz w:val="28"/>
          <w:highlight w:val="none"/>
          <w:u w:val="none"/>
        </w:rPr>
        <w:t xml:space="preserve">ий) </w:t>
      </w:r>
      <w:r>
        <w:rPr>
          <w:rFonts w:ascii="Tinos" w:hAnsi="Tinos" w:eastAsia="Tinos" w:cs="Tinos" w:eastAsiaTheme="minorHAnsi"/>
          <w:sz w:val="28"/>
          <w:highlight w:val="none"/>
          <w:u w:val="none"/>
        </w:rPr>
        <w:t xml:space="preserve">до 7 лет».</w:t>
      </w:r>
      <w:r>
        <w:rPr>
          <w:rFonts w:ascii="Tinos" w:hAnsi="Tinos" w:eastAsia="Tinos" w:cs="Tinos" w:eastAsiaTheme="minorHAnsi"/>
          <w:sz w:val="28"/>
          <w:highlight w:val="none"/>
          <w:u w:val="none"/>
        </w:rPr>
        <w:t xml:space="preserve"> </w:t>
      </w:r>
      <w:r>
        <w:rPr>
          <w:rFonts w:eastAsiaTheme="minorHAnsi"/>
        </w:rPr>
      </w:r>
      <w:r/>
    </w:p>
    <w:p>
      <w:pPr>
        <w:ind w:left="0" w:right="0" w:firstLine="0"/>
        <w:jc w:val="both"/>
        <w:spacing w:before="0" w:after="0" w:line="288" w:lineRule="atLeast"/>
        <w:rPr>
          <w:rFonts w:ascii="Tinos" w:hAnsi="Tinos" w:eastAsia="Tinos" w:cs="Tinos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eastAsia="Tinos" w:cs="Tinos" w:eastAsiaTheme="minorHAnsi"/>
          <w:color w:val="000000"/>
          <w:sz w:val="28"/>
          <w:highlight w:val="none"/>
        </w:rPr>
        <w:t xml:space="preserve">В приказе  Минпросвещения России от 31.07.2020г. N 373 </w:t>
      </w:r>
      <w:r>
        <w:rPr>
          <w:rFonts w:ascii="Tinos" w:hAnsi="Tinos" w:eastAsia="Tinos" w:cs="Tinos" w:eastAsiaTheme="minorHAnsi"/>
          <w:color w:val="000000"/>
          <w:sz w:val="28"/>
          <w:highlight w:val="none"/>
        </w:rPr>
        <w:t xml:space="preserve">(ред. от 01.12.2022г.) </w:t>
      </w:r>
      <w:r>
        <w:rPr>
          <w:rFonts w:eastAsiaTheme="minorHAnsi"/>
        </w:rPr>
      </w:r>
      <w:r/>
      <w:r>
        <w:rPr>
          <w:rFonts w:ascii="Tinos" w:hAnsi="Tinos" w:eastAsia="Tinos" w:cs="Tinos" w:eastAsiaTheme="minorHAnsi"/>
          <w:color w:val="000000"/>
          <w:sz w:val="28"/>
          <w:highlight w:val="none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в п.6 указано , что  </w:t>
      </w:r>
      <w:r>
        <w:rPr>
          <w:rFonts w:eastAsiaTheme="minorHAnsi"/>
        </w:rPr>
      </w:r>
      <w:r/>
      <w:r>
        <w:rPr>
          <w:rFonts w:ascii="Tinos" w:hAnsi="Tinos" w:eastAsia="Tinos" w:cs="Tinos"/>
          <w:highlight w:val="none"/>
        </w:rPr>
      </w:r>
      <w:r>
        <w:rPr>
          <w:rFonts w:ascii="Tinos" w:hAnsi="Tinos" w:eastAsia="Tinos" w:cs="Tinos" w:eastAsiaTheme="minorHAnsi"/>
          <w:color w:val="000000"/>
          <w:sz w:val="28"/>
          <w:highlight w:val="none"/>
        </w:rPr>
        <w:t xml:space="preserve">«Образовательная организация обеспечивает получение дошкольного образования, присмотр и уход за воспитанниками </w:t>
      </w:r>
      <w:r>
        <w:rPr>
          <w:rFonts w:ascii="Tinos" w:hAnsi="Tinos" w:eastAsia="Tinos" w:cs="Tinos" w:eastAsiaTheme="minorHAnsi"/>
          <w:color w:val="000000"/>
          <w:sz w:val="28"/>
          <w:highlight w:val="none"/>
          <w:u w:val="none"/>
        </w:rPr>
        <w:t xml:space="preserve">в возрасте от 2 месяцев </w:t>
      </w:r>
      <w:r>
        <w:rPr>
          <w:rFonts w:ascii="Tinos" w:hAnsi="Tinos" w:eastAsia="Tinos" w:cs="Tinos" w:eastAsiaTheme="minorHAnsi"/>
          <w:color w:val="000000"/>
          <w:sz w:val="28"/>
          <w:highlight w:val="none"/>
          <w:u w:val="none"/>
        </w:rPr>
        <w:t xml:space="preserve">до прекращения образовательных отношений».</w:t>
      </w:r>
      <w:r>
        <w:rPr>
          <w:rFonts w:ascii="Tinos" w:hAnsi="Tinos" w:eastAsia="Tinos" w:cs="Tinos" w:eastAsiaTheme="minorHAnsi"/>
          <w:sz w:val="28"/>
          <w:highlight w:val="none"/>
        </w:rPr>
      </w:r>
      <w:r/>
      <w:r>
        <w:rPr>
          <w:rFonts w:ascii="Tinos" w:hAnsi="Tinos" w:eastAsia="Tinos" w:cs="Tinos"/>
          <w:highlight w:val="none"/>
        </w:rPr>
      </w:r>
    </w:p>
    <w:p>
      <w:pPr>
        <w:contextualSpacing/>
        <w:jc w:val="both"/>
        <w:spacing w:after="0" w:line="226" w:lineRule="auto"/>
        <w:rPr>
          <w:sz w:val="28"/>
          <w:szCs w:val="28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    В ходе проверки выявлено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неэффективное использование 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средств  субсидии на выполнение муниципального задания  на сумму 3022 рублей 11 коп.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 в связи  со   списанием неиспользованных продуктов  по причине  истечения срока хранения.</w:t>
      </w:r>
      <w:r>
        <w:rPr>
          <w:rFonts w:ascii="Tinos" w:hAnsi="Tinos" w:eastAsia="Tinos" w:cs="Tinos" w:eastAsiaTheme="minorHAnsi"/>
          <w:sz w:val="28"/>
          <w:szCs w:val="28"/>
          <w:highlight w:val="none"/>
          <w:u w:val="none"/>
        </w:rPr>
        <w:t xml:space="preserve"> Ответственным лицом за организацию    питания </w:t>
      </w:r>
      <w:r>
        <w:rPr>
          <w:rFonts w:ascii="Tinos" w:hAnsi="Tinos" w:eastAsia="Tinos" w:cs="Tinos" w:eastAsiaTheme="minorHAnsi"/>
          <w:sz w:val="28"/>
          <w:szCs w:val="28"/>
          <w:highlight w:val="none"/>
          <w:u w:val="none"/>
        </w:rPr>
        <w:t xml:space="preserve">при формировании  заявки на поставку продуктов в части объема закупае</w:t>
      </w:r>
      <w:r>
        <w:rPr>
          <w:rFonts w:ascii="Tinos" w:hAnsi="Tinos" w:eastAsia="Tinos" w:cs="Tinos" w:eastAsiaTheme="minorHAnsi"/>
          <w:sz w:val="28"/>
          <w:szCs w:val="28"/>
          <w:highlight w:val="none"/>
          <w:u w:val="none"/>
        </w:rPr>
        <w:t xml:space="preserve">мой продукции, </w:t>
      </w:r>
      <w:r>
        <w:rPr>
          <w:rFonts w:ascii="Tinos" w:hAnsi="Tinos" w:eastAsia="Tinos" w:cs="Tinos" w:eastAsiaTheme="minorHAnsi"/>
          <w:sz w:val="28"/>
          <w:szCs w:val="28"/>
          <w:highlight w:val="none"/>
          <w:u w:val="none"/>
        </w:rPr>
        <w:t xml:space="preserve">не учитывалась </w:t>
      </w:r>
      <w:r>
        <w:rPr>
          <w:rFonts w:ascii="Tinos" w:hAnsi="Tinos" w:eastAsia="Tinos" w:cs="Tinos" w:eastAsiaTheme="minorHAnsi"/>
          <w:sz w:val="28"/>
          <w:szCs w:val="28"/>
          <w:highlight w:val="none"/>
          <w:lang w:eastAsia="en-US"/>
        </w:rPr>
        <w:t xml:space="preserve"> посещаемость  детского сада</w:t>
      </w:r>
      <w:r>
        <w:rPr>
          <w:rFonts w:eastAsiaTheme="minorHAnsi"/>
        </w:rPr>
        <w:t xml:space="preserve">.</w:t>
      </w:r>
      <w:r>
        <w:rPr>
          <w:rFonts w:eastAsiaTheme="minorHAnsi"/>
        </w:rPr>
      </w:r>
      <w:r/>
    </w:p>
    <w:p>
      <w:pPr>
        <w:jc w:val="both"/>
        <w:spacing w:after="0" w:afterAutospacing="0" w:line="240" w:lineRule="auto"/>
        <w:rPr>
          <w:rFonts w:ascii="Tinos" w:hAnsi="Tinos" w:eastAsia="Tinos" w:cs="Tinos"/>
          <w:color w:val="000000"/>
          <w:highlight w:val="none"/>
        </w:rPr>
      </w:pPr>
      <w:r>
        <w:rPr>
          <w:rFonts w:ascii="Tinos" w:hAnsi="Tinos" w:eastAsia="Tinos" w:cs="Tinos" w:eastAsiaTheme="minorHAnsi"/>
          <w:color w:val="000000"/>
          <w:sz w:val="28"/>
          <w:szCs w:val="28"/>
          <w:highlight w:val="none"/>
          <w:u w:val="none"/>
        </w:rPr>
        <w:t xml:space="preserve">  </w:t>
      </w:r>
      <w:r>
        <w:rPr>
          <w:rFonts w:ascii="Tinos" w:hAnsi="Tinos" w:eastAsia="Tinos" w:cs="Tinos" w:eastAsiaTheme="minorHAnsi"/>
          <w:color w:val="000000"/>
          <w:sz w:val="28"/>
          <w:szCs w:val="28"/>
          <w:highlight w:val="none"/>
          <w:u w:val="none"/>
        </w:rPr>
        <w:t xml:space="preserve">Задолженность    по  выплате  компенсации   части родительской  платы  п</w:t>
      </w:r>
      <w:r>
        <w:rPr>
          <w:rFonts w:ascii="Tinos" w:hAnsi="Tinos" w:eastAsia="Tinos" w:cs="Tinos" w:eastAsiaTheme="minorHAnsi"/>
          <w:color w:val="000000"/>
          <w:sz w:val="28"/>
          <w:szCs w:val="28"/>
          <w:highlight w:val="none"/>
          <w:u w:val="none"/>
        </w:rPr>
        <w:t xml:space="preserve">о состоянию на 01.06.2024 год   составила </w:t>
      </w:r>
      <w:r>
        <w:rPr>
          <w:rFonts w:ascii="Tinos" w:hAnsi="Tinos" w:eastAsia="Tinos" w:cs="Tinos" w:eastAsiaTheme="minorHAnsi"/>
          <w:color w:val="000000"/>
          <w:sz w:val="28"/>
          <w:szCs w:val="28"/>
          <w:highlight w:val="none"/>
          <w:u w:val="none"/>
        </w:rPr>
        <w:t xml:space="preserve">в сумме  5217 руб. 10 коп.</w:t>
      </w:r>
      <w:r>
        <w:rPr>
          <w:rFonts w:ascii="Tinos" w:hAnsi="Tinos" w:eastAsia="Tinos" w:cs="Tinos" w:eastAsiaTheme="minorHAnsi"/>
          <w:color w:val="000000"/>
          <w:sz w:val="28"/>
          <w:szCs w:val="28"/>
          <w:highlight w:val="none"/>
          <w:u w:val="none"/>
        </w:rPr>
        <w:t xml:space="preserve">  (сентябрь и частично  октябрь 2023 года).  </w:t>
      </w:r>
      <w:r>
        <w:rPr>
          <w:rFonts w:eastAsiaTheme="minorHAnsi"/>
        </w:rPr>
      </w:r>
      <w:r/>
    </w:p>
    <w:p>
      <w:pPr>
        <w:contextualSpacing/>
        <w:jc w:val="both"/>
        <w:spacing w:after="0" w:line="226" w:lineRule="auto"/>
        <w:rPr>
          <w:rFonts w:ascii="Tinos" w:hAnsi="Tinos" w:eastAsia="Tinos" w:cs="Tinos"/>
          <w:sz w:val="28"/>
          <w:highlight w:val="none"/>
        </w:rPr>
      </w:pPr>
      <w:r>
        <w:rPr>
          <w:rFonts w:ascii="Tinos" w:hAnsi="Tinos" w:eastAsia="Tinos" w:cs="Tinos" w:eastAsiaTheme="minorHAnsi"/>
          <w:highlight w:val="none"/>
        </w:rPr>
      </w:r>
      <w:r>
        <w:rPr>
          <w:rFonts w:ascii="Tinos" w:hAnsi="Tinos" w:eastAsia="Tinos" w:cs="Tinos" w:eastAsiaTheme="minorHAnsi"/>
          <w:sz w:val="28"/>
          <w:highlight w:val="none"/>
        </w:rPr>
        <w:t xml:space="preserve"> В нарушение  единой учетной политики перед сос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тавлением годовой отчетности не про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ведена инвентаризация финансовых активов (дебиторской задолженности по доходам).</w:t>
      </w:r>
      <w:r>
        <w:rPr>
          <w:rFonts w:ascii="Tinos" w:hAnsi="Tinos" w:eastAsia="Tinos" w:cs="Tinos" w:eastAsiaTheme="minorHAnsi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Tinos" w:hAnsi="Tinos" w:eastAsia="Tinos" w:cs="Tinos"/>
          <w:highlight w:val="none"/>
        </w:rPr>
      </w:pPr>
      <w:r>
        <w:rPr>
          <w:rFonts w:ascii="Tinos" w:hAnsi="Tinos" w:eastAsia="Tinos" w:cs="Tinos" w:eastAsiaTheme="minorHAnsi"/>
          <w:sz w:val="28"/>
          <w:highlight w:val="none"/>
        </w:rPr>
        <w:t xml:space="preserve">    На  01.01.2024 год задолженность по родительской плате  за присмотр и уход за детьми составила в сумме 9,3 тыс. рублей, том числе:</w:t>
      </w:r>
      <w:r>
        <w:rPr>
          <w:rFonts w:eastAsiaTheme="minorHAnsi"/>
        </w:rPr>
      </w:r>
      <w:r/>
    </w:p>
    <w:p>
      <w:pPr>
        <w:jc w:val="both"/>
        <w:spacing w:after="0" w:afterAutospacing="0" w:line="240" w:lineRule="auto"/>
        <w:rPr>
          <w:rFonts w:ascii="Tinos" w:hAnsi="Tinos" w:eastAsia="Tinos" w:cs="Tinos"/>
          <w:highlight w:val="none"/>
        </w:rPr>
      </w:pPr>
      <w:r>
        <w:rPr>
          <w:rFonts w:ascii="Tinos" w:hAnsi="Tinos" w:eastAsia="Tinos" w:cs="Tinos" w:eastAsiaTheme="minorHAnsi"/>
          <w:sz w:val="28"/>
          <w:highlight w:val="none"/>
        </w:rPr>
        <w:t xml:space="preserve">- переплата  3,1 тыс. рублей;</w:t>
      </w:r>
      <w:r>
        <w:rPr>
          <w:rFonts w:eastAsiaTheme="minorHAnsi"/>
        </w:rPr>
      </w:r>
      <w:r/>
    </w:p>
    <w:p>
      <w:pPr>
        <w:contextualSpacing/>
        <w:jc w:val="both"/>
        <w:spacing w:after="0" w:line="226" w:lineRule="auto"/>
        <w:rPr>
          <w:rFonts w:ascii="Tinos" w:hAnsi="Tinos" w:eastAsia="Tinos" w:cs="Tinos"/>
          <w:highlight w:val="none"/>
        </w:rPr>
      </w:pPr>
      <w:r>
        <w:rPr>
          <w:rFonts w:ascii="Tinos" w:hAnsi="Tinos" w:eastAsia="Tinos" w:cs="Tinos" w:eastAsiaTheme="minorHAnsi"/>
          <w:sz w:val="28"/>
          <w:highlight w:val="none"/>
        </w:rPr>
        <w:t xml:space="preserve">-задолженность  12,5 тыс. рублей, в том числе  просроченная 9,5тыс.рублей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.</w:t>
      </w:r>
      <w:r>
        <w:rPr>
          <w:rFonts w:ascii="Tinos" w:hAnsi="Tinos" w:eastAsia="Tinos" w:cs="Tinos" w:eastAsiaTheme="minorHAnsi"/>
          <w:sz w:val="28"/>
          <w:highlight w:val="none"/>
        </w:rPr>
      </w:r>
      <w:r/>
    </w:p>
    <w:p>
      <w:pPr>
        <w:contextualSpacing/>
        <w:jc w:val="both"/>
        <w:spacing w:after="0" w:line="226" w:lineRule="auto"/>
        <w:rPr>
          <w:rFonts w:ascii="Tinos" w:hAnsi="Tinos" w:eastAsia="Tinos" w:cs="Tinos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</w:r>
      <w:r>
        <w:rPr>
          <w:rFonts w:ascii="Tinos" w:hAnsi="Tinos" w:eastAsia="Tinos" w:cs="Tinos" w:eastAsiaTheme="minorHAnsi"/>
          <w:sz w:val="28"/>
          <w:szCs w:val="28"/>
          <w:highlight w:val="none"/>
        </w:rPr>
      </w:r>
      <w:r/>
    </w:p>
    <w:p>
      <w:pPr>
        <w:contextualSpacing/>
        <w:jc w:val="both"/>
        <w:spacing w:after="0" w:line="226" w:lineRule="auto"/>
        <w:rPr>
          <w:rFonts w:ascii="Tinos" w:hAnsi="Tinos" w:eastAsia="Tinos" w:cs="Tinos"/>
          <w:sz w:val="28"/>
          <w:szCs w:val="28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   По результатам проведенного контрольного мероприятия были направлены:</w:t>
      </w:r>
      <w:r>
        <w:rPr>
          <w:rFonts w:eastAsiaTheme="minorHAnsi"/>
        </w:rPr>
      </w:r>
      <w:r/>
    </w:p>
    <w:p>
      <w:pPr>
        <w:jc w:val="both"/>
        <w:spacing w:after="0" w:line="226" w:lineRule="auto"/>
        <w:rPr>
          <w:rFonts w:ascii="Tinos" w:hAnsi="Tinos" w:eastAsia="Tinos" w:cs="Tinos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- представ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ление  заведующий </w:t>
      </w:r>
      <w:r>
        <w:rPr>
          <w:rFonts w:ascii="Tinos" w:hAnsi="Tinos" w:eastAsia="Tinos" w:cs="Tinos" w:eastAsiaTheme="minorHAnsi"/>
          <w:b w:val="0"/>
          <w:sz w:val="28"/>
          <w:szCs w:val="28"/>
          <w:highlight w:val="none"/>
        </w:rPr>
        <w:t xml:space="preserve">МБ</w:t>
      </w:r>
      <w:r>
        <w:rPr>
          <w:rFonts w:ascii="Tinos" w:hAnsi="Tinos" w:eastAsia="Tinos" w:cs="Tinos" w:eastAsiaTheme="minorHAnsi"/>
          <w:b w:val="0"/>
          <w:sz w:val="28"/>
          <w:szCs w:val="28"/>
          <w:highlight w:val="none"/>
        </w:rPr>
        <w:t xml:space="preserve">ДОУ «</w:t>
      </w:r>
      <w:r>
        <w:rPr>
          <w:rFonts w:ascii="Tinos" w:hAnsi="Tinos" w:eastAsia="Tinos" w:cs="Tinos" w:eastAsiaTheme="minorHAnsi"/>
          <w:b w:val="0"/>
          <w:sz w:val="28"/>
          <w:szCs w:val="28"/>
          <w:highlight w:val="none"/>
        </w:rPr>
        <w:t xml:space="preserve">Жабский детский сад»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;</w:t>
      </w:r>
      <w:r>
        <w:rPr>
          <w:rFonts w:eastAsiaTheme="minorHAnsi"/>
        </w:rPr>
      </w:r>
      <w:r/>
    </w:p>
    <w:p>
      <w:pPr>
        <w:contextualSpacing/>
        <w:jc w:val="both"/>
        <w:spacing w:after="0" w:line="226" w:lineRule="auto"/>
        <w:rPr>
          <w:rFonts w:ascii="Tinos" w:hAnsi="Tinos" w:eastAsia="Tinos" w:cs="Tinos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-информационное письмо начальнику управления образования  администрации Ровеньского района.</w:t>
      </w:r>
      <w:r>
        <w:rPr>
          <w:rFonts w:eastAsiaTheme="minorHAnsi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yellow"/>
        </w:rPr>
      </w:r>
      <w:r>
        <w:rPr>
          <w:rFonts w:eastAsiaTheme="minorHAnsi"/>
        </w:rPr>
      </w:r>
      <w:r/>
    </w:p>
    <w:p>
      <w:r>
        <w:rPr>
          <w:rFonts w:eastAsiaTheme="minorHAnsi"/>
        </w:rPr>
      </w:r>
      <w:r>
        <w:rPr>
          <w:rFonts w:eastAsiaTheme="minorHAnsi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5">
    <w:name w:val="Heading 1"/>
    <w:basedOn w:val="811"/>
    <w:next w:val="811"/>
    <w:link w:val="63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6">
    <w:name w:val="Heading 1 Char"/>
    <w:link w:val="635"/>
    <w:uiPriority w:val="9"/>
    <w:rPr>
      <w:rFonts w:ascii="Arial" w:hAnsi="Arial" w:eastAsia="Arial" w:cs="Arial"/>
      <w:sz w:val="40"/>
      <w:szCs w:val="40"/>
    </w:rPr>
  </w:style>
  <w:style w:type="paragraph" w:styleId="637">
    <w:name w:val="Heading 2"/>
    <w:basedOn w:val="811"/>
    <w:next w:val="811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8">
    <w:name w:val="Heading 2 Char"/>
    <w:link w:val="637"/>
    <w:uiPriority w:val="9"/>
    <w:rPr>
      <w:rFonts w:ascii="Arial" w:hAnsi="Arial" w:eastAsia="Arial" w:cs="Arial"/>
      <w:sz w:val="34"/>
    </w:rPr>
  </w:style>
  <w:style w:type="paragraph" w:styleId="639">
    <w:name w:val="Heading 3"/>
    <w:basedOn w:val="811"/>
    <w:next w:val="811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0">
    <w:name w:val="Heading 3 Char"/>
    <w:link w:val="639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link w:val="641"/>
    <w:uiPriority w:val="9"/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4">
    <w:name w:val="Heading 5 Char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811"/>
    <w:next w:val="811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6">
    <w:name w:val="Heading 6 Char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1"/>
    <w:next w:val="811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No Spacing"/>
    <w:basedOn w:val="811"/>
    <w:uiPriority w:val="1"/>
    <w:qFormat/>
    <w:pPr>
      <w:spacing w:after="0" w:line="240" w:lineRule="auto"/>
    </w:pPr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character" w:styleId="81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2024-06-13T12:45:48Z</dcterms:modified>
</cp:coreProperties>
</file>